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5B" w:rsidRDefault="0041035B" w:rsidP="0041035B">
      <w:pPr>
        <w:jc w:val="left"/>
        <w:rPr>
          <w:rFonts w:ascii="黑体" w:eastAsia="黑体" w:hAnsi="黑体"/>
          <w:sz w:val="32"/>
          <w:szCs w:val="32"/>
        </w:rPr>
      </w:pPr>
      <w:r>
        <w:rPr>
          <w:rFonts w:ascii="黑体" w:eastAsia="黑体" w:hAnsi="黑体" w:hint="eastAsia"/>
          <w:sz w:val="32"/>
          <w:szCs w:val="32"/>
        </w:rPr>
        <w:t>附件4</w:t>
      </w:r>
    </w:p>
    <w:p w:rsidR="0041035B" w:rsidRDefault="0041035B" w:rsidP="0041035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常见错误</w:t>
      </w:r>
    </w:p>
    <w:p w:rsidR="0041035B" w:rsidRDefault="0041035B" w:rsidP="0041035B">
      <w:pPr>
        <w:spacing w:line="560" w:lineRule="exact"/>
        <w:jc w:val="left"/>
        <w:rPr>
          <w:rFonts w:ascii="仿宋_GB2312" w:eastAsia="仿宋_GB2312" w:hAnsi="仿宋_GB2312" w:cs="仿宋_GB2312"/>
          <w:sz w:val="32"/>
          <w:szCs w:val="32"/>
        </w:rPr>
      </w:pPr>
    </w:p>
    <w:p w:rsidR="0041035B" w:rsidRDefault="0041035B" w:rsidP="0041035B">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1.申请表未盖申请单位公章或未填写申请日期。</w:t>
      </w:r>
    </w:p>
    <w:p w:rsidR="0041035B" w:rsidRDefault="0041035B" w:rsidP="0041035B">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2.工程建设单位与申请单位不一致。</w:t>
      </w:r>
    </w:p>
    <w:p w:rsidR="0041035B" w:rsidRDefault="0041035B" w:rsidP="0041035B">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3.删减申请表信息或信息填写不完整。</w:t>
      </w:r>
    </w:p>
    <w:p w:rsidR="0041035B" w:rsidRDefault="0041035B" w:rsidP="0041035B">
      <w:pPr>
        <w:numPr>
          <w:ilvl w:val="255"/>
          <w:numId w:val="0"/>
        </w:numPr>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4.申请表与技术论证报告中信息不一致，包括测站名称、项目名称、工程建设单位、影响内容、采取措施等。</w:t>
      </w:r>
    </w:p>
    <w:p w:rsidR="0041035B" w:rsidRDefault="0041035B" w:rsidP="0041035B">
      <w:pPr>
        <w:jc w:val="left"/>
        <w:rPr>
          <w:rFonts w:ascii="黑体" w:eastAsia="黑体" w:hAnsi="黑体"/>
          <w:sz w:val="32"/>
          <w:szCs w:val="32"/>
        </w:rPr>
      </w:pPr>
      <w:r>
        <w:rPr>
          <w:rFonts w:ascii="黑体" w:eastAsia="黑体" w:hAnsi="黑体" w:hint="eastAsia"/>
          <w:sz w:val="32"/>
          <w:szCs w:val="32"/>
        </w:rPr>
        <w:br w:type="page"/>
      </w:r>
    </w:p>
    <w:p w:rsidR="0041035B" w:rsidRDefault="0041035B" w:rsidP="0041035B">
      <w:pPr>
        <w:jc w:val="left"/>
        <w:rPr>
          <w:rFonts w:ascii="黑体" w:eastAsia="黑体" w:hAnsi="黑体"/>
          <w:sz w:val="32"/>
          <w:szCs w:val="32"/>
        </w:rPr>
      </w:pPr>
      <w:r>
        <w:rPr>
          <w:rFonts w:ascii="黑体" w:eastAsia="黑体" w:hAnsi="黑体" w:hint="eastAsia"/>
          <w:sz w:val="32"/>
          <w:szCs w:val="32"/>
        </w:rPr>
        <w:lastRenderedPageBreak/>
        <w:t>附件5</w:t>
      </w:r>
    </w:p>
    <w:p w:rsidR="0041035B" w:rsidRDefault="0041035B" w:rsidP="0041035B">
      <w:pPr>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常见问题解答</w:t>
      </w:r>
    </w:p>
    <w:p w:rsidR="0041035B" w:rsidRDefault="0041035B" w:rsidP="0041035B">
      <w:pPr>
        <w:jc w:val="left"/>
        <w:rPr>
          <w:rFonts w:ascii="黑体" w:eastAsia="黑体" w:hAnsi="黑体"/>
          <w:sz w:val="32"/>
          <w:szCs w:val="32"/>
        </w:rPr>
      </w:pPr>
    </w:p>
    <w:p w:rsidR="0041035B" w:rsidRDefault="0041035B" w:rsidP="0041035B">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1.编制技术论证报告需要资质么？</w:t>
      </w:r>
    </w:p>
    <w:p w:rsidR="0041035B" w:rsidRDefault="0041035B" w:rsidP="0041035B">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根据《水文监测环境和设施保护办法》（水利部令第43号）第十条第（二）项规定“自行或者委托有关单位编制的建设工程对水文监测影响程度的分析评价报告”，对有关单位及其相关人员在资质或资格方面无相关要求。</w:t>
      </w:r>
    </w:p>
    <w:p w:rsidR="0041035B" w:rsidRDefault="0041035B" w:rsidP="0041035B">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2.《水文监测环境和设施保护办法》（水利部令第43号）第九条规定“在水文测站上下游各二十公里（平原河网区上下游各十公里）河道管理范围内”中，“二十公里”是指什么长度？</w:t>
      </w:r>
    </w:p>
    <w:p w:rsidR="0041035B" w:rsidRDefault="0041035B" w:rsidP="0041035B">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答：“二十公里”是指河流的长度，对大江大河和中小河流均适用。</w:t>
      </w:r>
    </w:p>
    <w:p w:rsidR="0041035B" w:rsidRDefault="0041035B" w:rsidP="0041035B">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3.建设工程对水文监测的影响主要包括哪些方面？</w:t>
      </w:r>
    </w:p>
    <w:p w:rsidR="0041035B" w:rsidRDefault="0041035B" w:rsidP="0041035B">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答：主要包括对测验河段及水文测站（断面）控制、水文资料、水文测验设施设备、水文测验方式方法、水文情报预报以及测站人员生产生活等其他方面的影响。</w:t>
      </w:r>
    </w:p>
    <w:p w:rsidR="0041035B" w:rsidRDefault="0041035B" w:rsidP="0041035B">
      <w:pPr>
        <w:ind w:firstLine="640"/>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4.补救措施主要包括哪些方面的内容？</w:t>
      </w:r>
    </w:p>
    <w:p w:rsidR="0041035B" w:rsidRDefault="0041035B" w:rsidP="0041035B">
      <w:pPr>
        <w:ind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答：主要包括调整工程规划建设方案，增加测验设施设备、优化调整水文测验方案、修订水文情报预报方案、制定水文资料处理方案以及其他应对措施。</w:t>
      </w:r>
    </w:p>
    <w:p w:rsidR="004A6F1C" w:rsidRPr="0041035B" w:rsidRDefault="004A6F1C">
      <w:bookmarkStart w:id="0" w:name="_GoBack"/>
      <w:bookmarkEnd w:id="0"/>
    </w:p>
    <w:sectPr w:rsidR="004A6F1C" w:rsidRPr="004103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08" w:rsidRDefault="00A95F08" w:rsidP="0041035B">
      <w:r>
        <w:separator/>
      </w:r>
    </w:p>
  </w:endnote>
  <w:endnote w:type="continuationSeparator" w:id="0">
    <w:p w:rsidR="00A95F08" w:rsidRDefault="00A95F08" w:rsidP="0041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08" w:rsidRDefault="00A95F08" w:rsidP="0041035B">
      <w:r>
        <w:separator/>
      </w:r>
    </w:p>
  </w:footnote>
  <w:footnote w:type="continuationSeparator" w:id="0">
    <w:p w:rsidR="00A95F08" w:rsidRDefault="00A95F08" w:rsidP="00410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611"/>
    <w:rsid w:val="003C7611"/>
    <w:rsid w:val="0041035B"/>
    <w:rsid w:val="004A6F1C"/>
    <w:rsid w:val="00A9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53E195-5523-4150-A106-ED5E909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35B"/>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3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1035B"/>
    <w:rPr>
      <w:sz w:val="18"/>
      <w:szCs w:val="18"/>
    </w:rPr>
  </w:style>
  <w:style w:type="paragraph" w:styleId="a5">
    <w:name w:val="footer"/>
    <w:basedOn w:val="a"/>
    <w:link w:val="a6"/>
    <w:uiPriority w:val="99"/>
    <w:unhideWhenUsed/>
    <w:rsid w:val="004103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103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张志鹏</dc:creator>
  <cp:keywords/>
  <dc:description/>
  <cp:lastModifiedBy>张志鹏</cp:lastModifiedBy>
  <cp:revision>2</cp:revision>
  <dcterms:created xsi:type="dcterms:W3CDTF">2021-08-30T06:01:00Z</dcterms:created>
  <dcterms:modified xsi:type="dcterms:W3CDTF">2021-08-30T06:01:00Z</dcterms:modified>
</cp:coreProperties>
</file>