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07CA" w14:textId="77777777" w:rsidR="0089220E" w:rsidRDefault="0089220E" w:rsidP="0089220E">
      <w:pPr>
        <w:spacing w:line="580" w:lineRule="exact"/>
        <w:rPr>
          <w:rFonts w:ascii="黑体" w:eastAsia="黑体" w:hAnsi="黑体"/>
          <w:sz w:val="30"/>
          <w:szCs w:val="30"/>
        </w:rPr>
      </w:pPr>
      <w:r>
        <w:rPr>
          <w:rFonts w:ascii="黑体" w:eastAsia="黑体" w:hAnsi="黑体" w:hint="eastAsia"/>
          <w:sz w:val="30"/>
          <w:szCs w:val="30"/>
        </w:rPr>
        <w:t>附件6</w:t>
      </w:r>
    </w:p>
    <w:p w14:paraId="73EF9DEE" w14:textId="77777777" w:rsidR="0089220E" w:rsidRDefault="0089220E" w:rsidP="0089220E">
      <w:pPr>
        <w:rPr>
          <w:rFonts w:ascii="仿宋" w:eastAsia="仿宋" w:hAnsi="仿宋" w:cs="仿宋"/>
          <w:sz w:val="18"/>
          <w:szCs w:val="18"/>
        </w:rPr>
      </w:pPr>
    </w:p>
    <w:p w14:paraId="4A8AB397" w14:textId="77777777" w:rsidR="0089220E" w:rsidRDefault="0089220E" w:rsidP="0089220E">
      <w:pPr>
        <w:jc w:val="center"/>
        <w:rPr>
          <w:b/>
          <w:sz w:val="28"/>
        </w:rPr>
      </w:pPr>
      <w:r>
        <w:rPr>
          <w:rFonts w:hint="eastAsia"/>
          <w:b/>
          <w:sz w:val="28"/>
        </w:rPr>
        <w:t>常见错误及问题解答</w:t>
      </w:r>
    </w:p>
    <w:p w14:paraId="461872B5" w14:textId="77777777" w:rsidR="0089220E" w:rsidRDefault="0089220E" w:rsidP="0089220E">
      <w:pPr>
        <w:rPr>
          <w:rFonts w:ascii="仿宋" w:eastAsia="仿宋" w:hAnsi="仿宋" w:cs="仿宋"/>
          <w:sz w:val="18"/>
          <w:szCs w:val="18"/>
        </w:rPr>
      </w:pPr>
    </w:p>
    <w:tbl>
      <w:tblPr>
        <w:tblW w:w="8519" w:type="dxa"/>
        <w:tblLayout w:type="fixed"/>
        <w:tblLook w:val="04A0" w:firstRow="1" w:lastRow="0" w:firstColumn="1" w:lastColumn="0" w:noHBand="0" w:noVBand="1"/>
      </w:tblPr>
      <w:tblGrid>
        <w:gridCol w:w="578"/>
        <w:gridCol w:w="2356"/>
        <w:gridCol w:w="5585"/>
      </w:tblGrid>
      <w:tr w:rsidR="0089220E" w14:paraId="481C8D38" w14:textId="77777777" w:rsidTr="004977F7">
        <w:trPr>
          <w:trHeight w:val="57"/>
          <w:tblHeader/>
        </w:trPr>
        <w:tc>
          <w:tcPr>
            <w:tcW w:w="5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57534" w14:textId="77777777" w:rsidR="0089220E" w:rsidRDefault="0089220E" w:rsidP="004977F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序号</w:t>
            </w:r>
          </w:p>
        </w:tc>
        <w:tc>
          <w:tcPr>
            <w:tcW w:w="235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D9E1181" w14:textId="77777777" w:rsidR="0089220E" w:rsidRDefault="0089220E" w:rsidP="004977F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问題</w:t>
            </w:r>
          </w:p>
        </w:tc>
        <w:tc>
          <w:tcPr>
            <w:tcW w:w="55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4122B87" w14:textId="77777777" w:rsidR="0089220E" w:rsidRDefault="0089220E" w:rsidP="004977F7">
            <w:pPr>
              <w:widowControl/>
              <w:jc w:val="center"/>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解答</w:t>
            </w:r>
          </w:p>
        </w:tc>
      </w:tr>
      <w:tr w:rsidR="0089220E" w14:paraId="4D30FDCE" w14:textId="77777777" w:rsidTr="004977F7">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14:paraId="0A627982" w14:textId="77777777" w:rsidR="0089220E" w:rsidRDefault="0089220E" w:rsidP="004977F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1</w:t>
            </w:r>
          </w:p>
        </w:tc>
        <w:tc>
          <w:tcPr>
            <w:tcW w:w="2356" w:type="dxa"/>
            <w:tcBorders>
              <w:top w:val="nil"/>
              <w:left w:val="nil"/>
              <w:bottom w:val="single" w:sz="4" w:space="0" w:color="auto"/>
              <w:right w:val="single" w:sz="4" w:space="0" w:color="auto"/>
            </w:tcBorders>
            <w:shd w:val="clear" w:color="auto" w:fill="auto"/>
            <w:vAlign w:val="center"/>
          </w:tcPr>
          <w:p w14:paraId="7EDC33BC" w14:textId="77777777" w:rsidR="0089220E" w:rsidRDefault="0089220E" w:rsidP="004977F7">
            <w:pPr>
              <w:widowControl/>
              <w:jc w:val="left"/>
              <w:rPr>
                <w:rFonts w:ascii="等线" w:eastAsia="等线" w:hAnsi="等线" w:cs="宋体"/>
                <w:color w:val="000000"/>
                <w:kern w:val="0"/>
                <w:sz w:val="18"/>
                <w:szCs w:val="18"/>
              </w:rPr>
            </w:pPr>
            <w:r>
              <w:rPr>
                <w:rFonts w:hint="eastAsia"/>
                <w:color w:val="000000"/>
                <w:sz w:val="18"/>
                <w:szCs w:val="18"/>
              </w:rPr>
              <w:t>跨省、直辖市行政区域取水是指哪种情况？</w:t>
            </w:r>
          </w:p>
        </w:tc>
        <w:tc>
          <w:tcPr>
            <w:tcW w:w="5585" w:type="dxa"/>
            <w:tcBorders>
              <w:top w:val="nil"/>
              <w:left w:val="nil"/>
              <w:bottom w:val="single" w:sz="4" w:space="0" w:color="auto"/>
              <w:right w:val="single" w:sz="4" w:space="0" w:color="auto"/>
            </w:tcBorders>
            <w:shd w:val="clear" w:color="auto" w:fill="auto"/>
            <w:vAlign w:val="center"/>
          </w:tcPr>
          <w:p w14:paraId="60B9A663" w14:textId="77777777" w:rsidR="0089220E" w:rsidRDefault="0089220E" w:rsidP="004977F7">
            <w:pPr>
              <w:widowControl/>
              <w:jc w:val="left"/>
              <w:rPr>
                <w:color w:val="000000"/>
                <w:sz w:val="18"/>
                <w:szCs w:val="18"/>
              </w:rPr>
            </w:pPr>
            <w:r>
              <w:rPr>
                <w:rFonts w:hint="eastAsia"/>
                <w:color w:val="000000"/>
                <w:sz w:val="18"/>
                <w:szCs w:val="18"/>
              </w:rPr>
              <w:t>一般是指取水人取水水源所在地和用水所在地分别位于不同省级行政区的情况。如：取水地点在河南省某条河流，企业生产用水地点位于相邻的河北省境内。</w:t>
            </w:r>
          </w:p>
        </w:tc>
      </w:tr>
      <w:tr w:rsidR="0089220E" w14:paraId="4C3445D3" w14:textId="77777777" w:rsidTr="004977F7">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14:paraId="6B859981" w14:textId="77777777" w:rsidR="0089220E" w:rsidRDefault="0089220E" w:rsidP="004977F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2</w:t>
            </w:r>
          </w:p>
        </w:tc>
        <w:tc>
          <w:tcPr>
            <w:tcW w:w="2356" w:type="dxa"/>
            <w:tcBorders>
              <w:top w:val="nil"/>
              <w:left w:val="nil"/>
              <w:bottom w:val="single" w:sz="4" w:space="0" w:color="auto"/>
              <w:right w:val="single" w:sz="4" w:space="0" w:color="auto"/>
            </w:tcBorders>
            <w:shd w:val="clear" w:color="auto" w:fill="auto"/>
            <w:vAlign w:val="center"/>
          </w:tcPr>
          <w:p w14:paraId="7F5EE99D" w14:textId="77777777" w:rsidR="0089220E" w:rsidRDefault="0089220E" w:rsidP="004977F7">
            <w:pPr>
              <w:widowControl/>
              <w:jc w:val="left"/>
              <w:rPr>
                <w:color w:val="000000"/>
                <w:sz w:val="18"/>
                <w:szCs w:val="18"/>
              </w:rPr>
            </w:pPr>
            <w:r>
              <w:rPr>
                <w:rFonts w:hint="eastAsia"/>
                <w:color w:val="000000"/>
                <w:sz w:val="18"/>
                <w:szCs w:val="18"/>
              </w:rPr>
              <w:t>取水许可证什么时候颁发？</w:t>
            </w:r>
          </w:p>
        </w:tc>
        <w:tc>
          <w:tcPr>
            <w:tcW w:w="5585" w:type="dxa"/>
            <w:tcBorders>
              <w:top w:val="nil"/>
              <w:left w:val="nil"/>
              <w:bottom w:val="single" w:sz="4" w:space="0" w:color="auto"/>
              <w:right w:val="single" w:sz="4" w:space="0" w:color="auto"/>
            </w:tcBorders>
            <w:shd w:val="clear" w:color="auto" w:fill="auto"/>
            <w:vAlign w:val="center"/>
          </w:tcPr>
          <w:p w14:paraId="773520B2" w14:textId="77777777" w:rsidR="0089220E" w:rsidRDefault="0089220E" w:rsidP="004977F7">
            <w:pPr>
              <w:widowControl/>
              <w:jc w:val="left"/>
              <w:rPr>
                <w:color w:val="000000"/>
                <w:sz w:val="18"/>
                <w:szCs w:val="18"/>
              </w:rPr>
            </w:pPr>
            <w:r>
              <w:rPr>
                <w:rFonts w:hint="eastAsia"/>
                <w:color w:val="000000"/>
                <w:sz w:val="18"/>
                <w:szCs w:val="18"/>
              </w:rPr>
              <w:t>取水工</w:t>
            </w:r>
            <w:proofErr w:type="gramStart"/>
            <w:r>
              <w:rPr>
                <w:rFonts w:hint="eastAsia"/>
                <w:color w:val="000000"/>
                <w:sz w:val="18"/>
                <w:szCs w:val="18"/>
              </w:rPr>
              <w:t>程或者</w:t>
            </w:r>
            <w:proofErr w:type="gramEnd"/>
            <w:r>
              <w:rPr>
                <w:rFonts w:hint="eastAsia"/>
                <w:color w:val="000000"/>
                <w:sz w:val="18"/>
                <w:szCs w:val="18"/>
              </w:rPr>
              <w:t>设施建成并试运行满</w:t>
            </w:r>
            <w:r>
              <w:rPr>
                <w:rFonts w:hint="eastAsia"/>
                <w:color w:val="000000"/>
                <w:sz w:val="18"/>
                <w:szCs w:val="18"/>
              </w:rPr>
              <w:t>30</w:t>
            </w:r>
            <w:r>
              <w:rPr>
                <w:rFonts w:hint="eastAsia"/>
                <w:color w:val="000000"/>
                <w:sz w:val="18"/>
                <w:szCs w:val="18"/>
              </w:rPr>
              <w:t>日的，申请人应当按照水利部令第</w:t>
            </w:r>
            <w:r>
              <w:rPr>
                <w:rFonts w:hint="eastAsia"/>
                <w:color w:val="000000"/>
                <w:sz w:val="18"/>
                <w:szCs w:val="18"/>
              </w:rPr>
              <w:t>34</w:t>
            </w:r>
            <w:r>
              <w:rPr>
                <w:rFonts w:hint="eastAsia"/>
                <w:color w:val="000000"/>
                <w:sz w:val="18"/>
                <w:szCs w:val="18"/>
              </w:rPr>
              <w:t>号《取水许可管理办法》的规定，向取水审批机关报送取水工</w:t>
            </w:r>
            <w:proofErr w:type="gramStart"/>
            <w:r>
              <w:rPr>
                <w:rFonts w:hint="eastAsia"/>
                <w:color w:val="000000"/>
                <w:sz w:val="18"/>
                <w:szCs w:val="18"/>
              </w:rPr>
              <w:t>程或者</w:t>
            </w:r>
            <w:proofErr w:type="gramEnd"/>
            <w:r>
              <w:rPr>
                <w:rFonts w:hint="eastAsia"/>
                <w:color w:val="000000"/>
                <w:sz w:val="18"/>
                <w:szCs w:val="18"/>
              </w:rPr>
              <w:t>设施取水计量设施的计量认证情况、节水设施试运行情况、试运行期间取退水监测结果等相关材料，由取水审批机关</w:t>
            </w:r>
            <w:proofErr w:type="gramStart"/>
            <w:r>
              <w:rPr>
                <w:rFonts w:hint="eastAsia"/>
                <w:color w:val="000000"/>
                <w:sz w:val="18"/>
                <w:szCs w:val="18"/>
              </w:rPr>
              <w:t>对取水工程或者</w:t>
            </w:r>
            <w:proofErr w:type="gramEnd"/>
            <w:r>
              <w:rPr>
                <w:rFonts w:hint="eastAsia"/>
                <w:color w:val="000000"/>
                <w:sz w:val="18"/>
                <w:szCs w:val="18"/>
              </w:rPr>
              <w:t>设施进行现场核验，出具验收意见，对验收合格的，核发取水许可证。</w:t>
            </w:r>
          </w:p>
        </w:tc>
      </w:tr>
      <w:tr w:rsidR="0089220E" w14:paraId="50F19D88" w14:textId="77777777" w:rsidTr="004977F7">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14:paraId="0C677E8E" w14:textId="77777777" w:rsidR="0089220E" w:rsidRDefault="0089220E" w:rsidP="004977F7">
            <w:pPr>
              <w:widowControl/>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3</w:t>
            </w:r>
          </w:p>
        </w:tc>
        <w:tc>
          <w:tcPr>
            <w:tcW w:w="2356" w:type="dxa"/>
            <w:tcBorders>
              <w:top w:val="nil"/>
              <w:left w:val="nil"/>
              <w:bottom w:val="single" w:sz="4" w:space="0" w:color="auto"/>
              <w:right w:val="single" w:sz="4" w:space="0" w:color="auto"/>
            </w:tcBorders>
            <w:shd w:val="clear" w:color="auto" w:fill="auto"/>
            <w:vAlign w:val="center"/>
          </w:tcPr>
          <w:p w14:paraId="796ECB53" w14:textId="77777777" w:rsidR="0089220E" w:rsidRDefault="0089220E" w:rsidP="004977F7">
            <w:pPr>
              <w:widowControl/>
              <w:jc w:val="left"/>
              <w:rPr>
                <w:color w:val="000000"/>
                <w:sz w:val="18"/>
                <w:szCs w:val="18"/>
              </w:rPr>
            </w:pPr>
            <w:r>
              <w:rPr>
                <w:rFonts w:hint="eastAsia"/>
                <w:color w:val="000000"/>
                <w:sz w:val="18"/>
                <w:szCs w:val="18"/>
              </w:rPr>
              <w:t>由流域管理机构审批的建设项目，水资源费也向流域管理机构缴纳吗？</w:t>
            </w:r>
          </w:p>
        </w:tc>
        <w:tc>
          <w:tcPr>
            <w:tcW w:w="5585" w:type="dxa"/>
            <w:tcBorders>
              <w:top w:val="nil"/>
              <w:left w:val="nil"/>
              <w:bottom w:val="single" w:sz="4" w:space="0" w:color="auto"/>
              <w:right w:val="single" w:sz="4" w:space="0" w:color="auto"/>
            </w:tcBorders>
            <w:shd w:val="clear" w:color="auto" w:fill="auto"/>
            <w:vAlign w:val="center"/>
          </w:tcPr>
          <w:p w14:paraId="2A7B22C5" w14:textId="77777777" w:rsidR="0089220E" w:rsidRDefault="0089220E" w:rsidP="004977F7">
            <w:pPr>
              <w:widowControl/>
              <w:jc w:val="left"/>
              <w:rPr>
                <w:color w:val="000000"/>
                <w:sz w:val="18"/>
                <w:szCs w:val="18"/>
              </w:rPr>
            </w:pPr>
            <w:r>
              <w:rPr>
                <w:rFonts w:hint="eastAsia"/>
                <w:color w:val="000000"/>
                <w:sz w:val="18"/>
                <w:szCs w:val="18"/>
              </w:rPr>
              <w:t>按照《取水许可和水资源费征收管理条例》，流域管理机构审批的，水资源费由取水口所在地省、自治区、直辖市人民政府水行政主管部门代为征收。</w:t>
            </w:r>
          </w:p>
        </w:tc>
      </w:tr>
    </w:tbl>
    <w:p w14:paraId="60354C90" w14:textId="77777777" w:rsidR="0089220E" w:rsidRDefault="0089220E" w:rsidP="0089220E">
      <w:pPr>
        <w:spacing w:line="600" w:lineRule="exact"/>
        <w:ind w:firstLineChars="200" w:firstLine="640"/>
        <w:jc w:val="left"/>
        <w:rPr>
          <w:rFonts w:ascii="仿宋_GB2312" w:eastAsia="仿宋_GB2312" w:hAnsi="仿宋_GB2312" w:cs="仿宋_GB2312"/>
          <w:kern w:val="0"/>
          <w:sz w:val="32"/>
          <w:szCs w:val="32"/>
        </w:rPr>
      </w:pPr>
    </w:p>
    <w:p w14:paraId="34695C61" w14:textId="77777777" w:rsidR="001D0E72" w:rsidRPr="0089220E" w:rsidRDefault="001D0E72"/>
    <w:sectPr w:rsidR="001D0E72" w:rsidRPr="0089220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E9EC4" w14:textId="77777777" w:rsidR="004747DB" w:rsidRDefault="004747DB" w:rsidP="0089220E">
      <w:r>
        <w:separator/>
      </w:r>
    </w:p>
  </w:endnote>
  <w:endnote w:type="continuationSeparator" w:id="0">
    <w:p w14:paraId="338D9816" w14:textId="77777777" w:rsidR="004747DB" w:rsidRDefault="004747DB" w:rsidP="0089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6A18" w14:textId="77777777" w:rsidR="00514881" w:rsidRDefault="004747DB">
    <w:pPr>
      <w:pStyle w:val="a5"/>
    </w:pPr>
    <w:r>
      <w:rPr>
        <w:noProof/>
      </w:rPr>
      <mc:AlternateContent>
        <mc:Choice Requires="wps">
          <w:drawing>
            <wp:anchor distT="0" distB="0" distL="114300" distR="114300" simplePos="0" relativeHeight="251659264" behindDoc="0" locked="0" layoutInCell="1" allowOverlap="1" wp14:anchorId="4D3705D2" wp14:editId="52E71C02">
              <wp:simplePos x="0" y="0"/>
              <wp:positionH relativeFrom="margin">
                <wp:align>center</wp:align>
              </wp:positionH>
              <wp:positionV relativeFrom="paragraph">
                <wp:posOffset>0</wp:posOffset>
              </wp:positionV>
              <wp:extent cx="1828800" cy="1828800"/>
              <wp:effectExtent l="0" t="0" r="0" b="0"/>
              <wp:wrapNone/>
              <wp:docPr id="908" name="文本框 9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C70833" w14:textId="77777777" w:rsidR="00514881" w:rsidRDefault="004747DB">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3705D2" id="_x0000_t202" coordsize="21600,21600" o:spt="202" path="m,l,21600r21600,l21600,xe">
              <v:stroke joinstyle="miter"/>
              <v:path gradientshapeok="t" o:connecttype="rect"/>
            </v:shapetype>
            <v:shape id="文本框 90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76s6hYgIAAA4FAAAOAAAAAAAAAAAAAAAAAC4CAABkcnMvZTJvRG9jLnht&#10;bFBLAQItABQABgAIAAAAIQBxqtG51wAAAAUBAAAPAAAAAAAAAAAAAAAAALwEAABkcnMvZG93bnJl&#10;di54bWxQSwUGAAAAAAQABADzAAAAwAUAAAAA&#10;" filled="f" stroked="f" strokeweight=".5pt">
              <v:textbox style="mso-fit-shape-to-text:t" inset="0,0,0,0">
                <w:txbxContent>
                  <w:p w14:paraId="77C70833" w14:textId="77777777" w:rsidR="00514881" w:rsidRDefault="004747DB">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39620" w14:textId="77777777" w:rsidR="004747DB" w:rsidRDefault="004747DB" w:rsidP="0089220E">
      <w:r>
        <w:separator/>
      </w:r>
    </w:p>
  </w:footnote>
  <w:footnote w:type="continuationSeparator" w:id="0">
    <w:p w14:paraId="1D276322" w14:textId="77777777" w:rsidR="004747DB" w:rsidRDefault="004747DB" w:rsidP="0089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8F56" w14:textId="77777777" w:rsidR="00514881" w:rsidRDefault="004747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12"/>
    <w:rsid w:val="00091412"/>
    <w:rsid w:val="001D0E72"/>
    <w:rsid w:val="004747DB"/>
    <w:rsid w:val="00892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204919-C667-4307-AB89-DD7A8658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20E"/>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8922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9220E"/>
    <w:rPr>
      <w:sz w:val="18"/>
      <w:szCs w:val="18"/>
    </w:rPr>
  </w:style>
  <w:style w:type="paragraph" w:styleId="a5">
    <w:name w:val="footer"/>
    <w:basedOn w:val="a"/>
    <w:link w:val="a6"/>
    <w:unhideWhenUsed/>
    <w:qFormat/>
    <w:rsid w:val="008922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922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2020-10-23T02:46:00Z</dcterms:created>
  <dcterms:modified xsi:type="dcterms:W3CDTF">2020-10-23T02:47:00Z</dcterms:modified>
</cp:coreProperties>
</file>