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snapToGrid w:val="0"/>
        <w:spacing w:before="0" w:beforeLines="0" w:after="0" w:afterLines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ind w:firstLine="640"/>
        <w:rPr>
          <w:rFonts w:hint="eastAsia" w:ascii="仿宋_GB2312" w:hAnsi="仿宋"/>
        </w:rPr>
      </w:pPr>
    </w:p>
    <w:p>
      <w:pPr>
        <w:pStyle w:val="39"/>
        <w:snapToGrid w:val="0"/>
        <w:spacing w:before="313" w:after="313" w:line="240" w:lineRule="auto"/>
        <w:rPr>
          <w:rFonts w:hint="eastAsia"/>
          <w:sz w:val="40"/>
          <w:szCs w:val="36"/>
        </w:rPr>
      </w:pPr>
      <w:r>
        <w:rPr>
          <w:rFonts w:hint="eastAsia"/>
          <w:sz w:val="40"/>
          <w:szCs w:val="36"/>
        </w:rPr>
        <w:t>国家基本水文测站设立和调整</w:t>
      </w:r>
    </w:p>
    <w:p>
      <w:pPr>
        <w:pStyle w:val="39"/>
        <w:snapToGrid w:val="0"/>
        <w:spacing w:before="313" w:after="313" w:line="240" w:lineRule="auto"/>
        <w:rPr>
          <w:rFonts w:hint="eastAsia"/>
          <w:sz w:val="40"/>
          <w:szCs w:val="36"/>
          <w:lang w:eastAsia="zh-CN"/>
        </w:rPr>
      </w:pPr>
      <w:r>
        <w:rPr>
          <w:rFonts w:hint="eastAsia"/>
          <w:sz w:val="40"/>
          <w:szCs w:val="36"/>
        </w:rPr>
        <w:t>技术论证报告模板</w:t>
      </w:r>
      <w:r>
        <w:rPr>
          <w:rFonts w:hint="eastAsia"/>
          <w:sz w:val="40"/>
          <w:szCs w:val="36"/>
          <w:lang w:eastAsia="zh-CN"/>
        </w:rPr>
        <w:t>（试行）</w:t>
      </w:r>
    </w:p>
    <w:p>
      <w:pPr>
        <w:pStyle w:val="3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一、概况</w:t>
      </w:r>
    </w:p>
    <w:p>
      <w:pPr>
        <w:pStyle w:val="3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（一）背景情况</w:t>
      </w:r>
    </w:p>
    <w:p>
      <w:pPr>
        <w:pStyle w:val="3"/>
        <w:ind w:firstLine="640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拟设立或调整水文测站所在区域、流域概况（河流水系、水文气象、经济社会等），</w:t>
      </w:r>
      <w:bookmarkStart w:id="0" w:name="_GoBack"/>
      <w:bookmarkEnd w:id="0"/>
      <w:r>
        <w:rPr>
          <w:rFonts w:hint="eastAsia" w:ascii="仿宋_GB2312" w:hAnsi="仿宋"/>
          <w:szCs w:val="32"/>
          <w:lang w:val="en-US" w:eastAsia="zh-CN"/>
        </w:rPr>
        <w:t>上下游有关水文测站、水利工程等基本情况。</w:t>
      </w:r>
    </w:p>
    <w:p>
      <w:pPr>
        <w:pStyle w:val="3"/>
        <w:ind w:firstLine="640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拟设立或调整水文测站基本情况（设立时间、地理位置、集水面积、隶属关系、历史沿革、观测项目、水文特征等）。</w:t>
      </w:r>
    </w:p>
    <w:p>
      <w:pPr>
        <w:pStyle w:val="3"/>
        <w:numPr>
          <w:ilvl w:val="0"/>
          <w:numId w:val="1"/>
        </w:numPr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论证依据</w:t>
      </w:r>
    </w:p>
    <w:p>
      <w:pPr>
        <w:pStyle w:val="3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主要包括政策法规和技术标准等方面的依据。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二、必要性论证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测站设立或迁移、撤销、级别变动等调整的原因</w:t>
      </w:r>
      <w:r>
        <w:rPr>
          <w:rFonts w:hint="eastAsia" w:ascii="仿宋_GB2312" w:hAnsi="仿宋_GB2312" w:cs="仿宋_GB2312"/>
          <w:szCs w:val="32"/>
          <w:lang w:val="en-US" w:eastAsia="zh-CN"/>
        </w:rPr>
        <w:t>，以及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设立或</w:t>
      </w:r>
      <w:r>
        <w:rPr>
          <w:rFonts w:hint="eastAsia" w:ascii="仿宋_GB2312" w:hAnsi="仿宋_GB2312" w:cs="仿宋_GB2312"/>
          <w:szCs w:val="32"/>
          <w:lang w:val="en-US" w:eastAsia="zh-CN"/>
        </w:rPr>
        <w:t>调整测站的目的和功能作用等方面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论证测站设立或调整</w:t>
      </w:r>
      <w:r>
        <w:rPr>
          <w:rFonts w:hint="eastAsia" w:ascii="仿宋_GB2312" w:hAnsi="仿宋_GB2312" w:cs="仿宋_GB2312"/>
          <w:szCs w:val="32"/>
          <w:lang w:val="en-US" w:eastAsia="zh-CN"/>
        </w:rPr>
        <w:t>的必要性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（一）测站设立或调整的原因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主要从设站需求和存在问题等方面进行分析论证，包括：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（1）流域、区域经济社会发展对水文信息的需求；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（2）设立或调整测站的区域代表性，包括水文气象及下垫面变化、对水文基本规律变化的控制不足（流域区域水沙关系）等方面。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此外，受涉水工程建设影响而调整的水文测站，还应简述涉水工程概况，对测站受涉水工程影响程度进行分析论证。</w:t>
      </w:r>
    </w:p>
    <w:p>
      <w:pPr>
        <w:snapToGrid w:val="0"/>
        <w:spacing w:line="600" w:lineRule="exact"/>
        <w:ind w:firstLine="640"/>
        <w:jc w:val="left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（二）测站设立或调整的目的和功能作用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对测站设立或调整的目的、性质、定位、功能作用进行论证，包括：</w:t>
      </w:r>
    </w:p>
    <w:p>
      <w:pPr>
        <w:numPr>
          <w:ilvl w:val="0"/>
          <w:numId w:val="2"/>
        </w:num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资料序列连续性以及流域区域水文基本规律；</w:t>
      </w:r>
    </w:p>
    <w:p>
      <w:pPr>
        <w:numPr>
          <w:ilvl w:val="0"/>
          <w:numId w:val="2"/>
        </w:num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支撑防汛抗旱减灾、水资源管理、水生态环境保护、水利工程运行管理等方面；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（3）测站设立或调整对水文站网整体功能的影响。</w:t>
      </w:r>
    </w:p>
    <w:p>
      <w:pPr>
        <w:snapToGrid w:val="0"/>
        <w:spacing w:line="600" w:lineRule="exact"/>
        <w:ind w:firstLine="640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三、可行性分析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从测验方案、运行管理、经费来源等方面分析测站设立或调整的可行性。</w:t>
      </w:r>
    </w:p>
    <w:p>
      <w:pPr>
        <w:snapToGrid w:val="0"/>
        <w:spacing w:line="600" w:lineRule="exact"/>
        <w:ind w:firstLine="640"/>
        <w:jc w:val="left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（一）测验河段站址选择和观测项目设置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包括站址比选、断面选取、观测项目设置等情况。</w:t>
      </w:r>
    </w:p>
    <w:p>
      <w:pPr>
        <w:snapToGrid w:val="0"/>
        <w:spacing w:line="600" w:lineRule="exact"/>
        <w:ind w:firstLine="640"/>
        <w:jc w:val="left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（二）测验方案和运行管理方案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结合水文监测自动化要求，论证测验方案的可行性。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szCs w:val="32"/>
          <w:lang w:val="en-US" w:eastAsia="zh-CN"/>
        </w:rPr>
        <w:t>（1）测验方案</w:t>
      </w:r>
      <w:r>
        <w:rPr>
          <w:rFonts w:hint="eastAsia" w:ascii="仿宋_GB2312" w:hAnsi="仿宋"/>
          <w:szCs w:val="32"/>
          <w:lang w:eastAsia="zh-CN"/>
        </w:rPr>
        <w:t>包括各观测项目采用的测验方式、仪器设备、通信方案等。其中，测站调整的还应提出调整前后水文资料系列的一致性比测分析、监测资料的使用管理方案等。</w:t>
      </w:r>
    </w:p>
    <w:p>
      <w:pPr>
        <w:snapToGrid w:val="0"/>
        <w:spacing w:line="600" w:lineRule="exact"/>
        <w:ind w:firstLine="640"/>
        <w:jc w:val="left"/>
        <w:rPr>
          <w:rFonts w:hint="default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（2）运行管理方案</w:t>
      </w:r>
      <w:r>
        <w:rPr>
          <w:rFonts w:hint="eastAsia" w:ascii="仿宋_GB2312" w:hAnsi="仿宋"/>
          <w:szCs w:val="32"/>
          <w:lang w:eastAsia="zh-CN"/>
        </w:rPr>
        <w:t>包括测站管理单位、人员配备情况、巡测或驻测方案等。</w:t>
      </w:r>
    </w:p>
    <w:p>
      <w:pPr>
        <w:snapToGrid w:val="0"/>
        <w:spacing w:line="600" w:lineRule="exact"/>
        <w:ind w:firstLine="640"/>
        <w:jc w:val="left"/>
        <w:rPr>
          <w:rFonts w:hint="eastAsia" w:ascii="楷体" w:hAnsi="楷体" w:eastAsia="楷体" w:cs="楷体"/>
          <w:szCs w:val="32"/>
          <w:lang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（三）基础设施及技术装备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按照相关技术标准</w:t>
      </w:r>
      <w:r>
        <w:rPr>
          <w:rFonts w:hint="eastAsia" w:ascii="仿宋_GB2312" w:hAnsi="仿宋_GB2312" w:cs="仿宋_GB2312"/>
          <w:szCs w:val="32"/>
          <w:lang w:eastAsia="zh-CN"/>
        </w:rPr>
        <w:t>提出基础设施及技术装备配备、布置方案等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hint="eastAsia" w:ascii="楷体" w:hAnsi="楷体" w:eastAsia="楷体" w:cs="楷体"/>
          <w:szCs w:val="32"/>
          <w:lang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（四）经费来源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说明设立或调整水文测站的建设经费来源。</w:t>
      </w:r>
    </w:p>
    <w:p>
      <w:pPr>
        <w:pStyle w:val="3"/>
        <w:snapToGrid w:val="0"/>
        <w:ind w:firstLine="64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四、结论建议</w:t>
      </w:r>
    </w:p>
    <w:p>
      <w:pPr>
        <w:pStyle w:val="3"/>
        <w:ind w:left="0" w:leftChars="0"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提出技术论证的主要结论及建议。</w:t>
      </w:r>
      <w:r>
        <w:rPr>
          <w:rFonts w:hint="eastAsia"/>
          <w:lang w:eastAsia="zh-CN"/>
        </w:rPr>
        <w:t>明确测站设立或调整的必要性。如有必要，应进一步</w:t>
      </w:r>
      <w:r>
        <w:rPr>
          <w:rFonts w:hint="eastAsia"/>
          <w:lang w:val="en-US" w:eastAsia="zh-CN"/>
        </w:rPr>
        <w:t>明确测站设立或调整后的代表性、功能作用、性质定位（测站级别）等结论，并给出相关建议。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8E7E"/>
    <w:multiLevelType w:val="singleLevel"/>
    <w:tmpl w:val="601B8E7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03E0A2B"/>
    <w:multiLevelType w:val="singleLevel"/>
    <w:tmpl w:val="603E0A2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5F"/>
    <w:rsid w:val="000A4F42"/>
    <w:rsid w:val="00104A6C"/>
    <w:rsid w:val="001619CA"/>
    <w:rsid w:val="001F3E43"/>
    <w:rsid w:val="00244D05"/>
    <w:rsid w:val="00247412"/>
    <w:rsid w:val="00407A37"/>
    <w:rsid w:val="00466434"/>
    <w:rsid w:val="0046780D"/>
    <w:rsid w:val="00476B41"/>
    <w:rsid w:val="004903F1"/>
    <w:rsid w:val="005831B2"/>
    <w:rsid w:val="005D2ADB"/>
    <w:rsid w:val="005D3291"/>
    <w:rsid w:val="005F671A"/>
    <w:rsid w:val="00610D1B"/>
    <w:rsid w:val="0069611C"/>
    <w:rsid w:val="00714C28"/>
    <w:rsid w:val="00771F58"/>
    <w:rsid w:val="007A562C"/>
    <w:rsid w:val="007E6B1B"/>
    <w:rsid w:val="00853616"/>
    <w:rsid w:val="0085766B"/>
    <w:rsid w:val="0091405F"/>
    <w:rsid w:val="0092062B"/>
    <w:rsid w:val="009C3D3F"/>
    <w:rsid w:val="00A477BB"/>
    <w:rsid w:val="00B046F7"/>
    <w:rsid w:val="00B548A9"/>
    <w:rsid w:val="00BA3902"/>
    <w:rsid w:val="00C67610"/>
    <w:rsid w:val="00CE6DBE"/>
    <w:rsid w:val="00DC5AC3"/>
    <w:rsid w:val="00F768A9"/>
    <w:rsid w:val="00F94C41"/>
    <w:rsid w:val="00FE38A9"/>
    <w:rsid w:val="02BA40DC"/>
    <w:rsid w:val="043C3E37"/>
    <w:rsid w:val="044709CF"/>
    <w:rsid w:val="04742B61"/>
    <w:rsid w:val="06583EB4"/>
    <w:rsid w:val="0706105C"/>
    <w:rsid w:val="0739251C"/>
    <w:rsid w:val="0E8157D2"/>
    <w:rsid w:val="0ED22963"/>
    <w:rsid w:val="103C6D95"/>
    <w:rsid w:val="109B25A1"/>
    <w:rsid w:val="113553BA"/>
    <w:rsid w:val="11F10922"/>
    <w:rsid w:val="120C452C"/>
    <w:rsid w:val="14223549"/>
    <w:rsid w:val="14242EA3"/>
    <w:rsid w:val="14BE4F3E"/>
    <w:rsid w:val="157D05CE"/>
    <w:rsid w:val="15C31F6A"/>
    <w:rsid w:val="173B1AB2"/>
    <w:rsid w:val="175C071F"/>
    <w:rsid w:val="1B8417C4"/>
    <w:rsid w:val="1D4230E6"/>
    <w:rsid w:val="1FDF3090"/>
    <w:rsid w:val="21C134C2"/>
    <w:rsid w:val="229D6C12"/>
    <w:rsid w:val="23B76E05"/>
    <w:rsid w:val="2447597F"/>
    <w:rsid w:val="25C837D4"/>
    <w:rsid w:val="28AC2067"/>
    <w:rsid w:val="2B0A50AB"/>
    <w:rsid w:val="2BDA5461"/>
    <w:rsid w:val="2D52343A"/>
    <w:rsid w:val="2E01442D"/>
    <w:rsid w:val="2E481C01"/>
    <w:rsid w:val="2E5B79DA"/>
    <w:rsid w:val="2E7F4E29"/>
    <w:rsid w:val="2EF6784C"/>
    <w:rsid w:val="2F513BAF"/>
    <w:rsid w:val="2FB441A0"/>
    <w:rsid w:val="30324930"/>
    <w:rsid w:val="303C2690"/>
    <w:rsid w:val="30CA521E"/>
    <w:rsid w:val="30DA6359"/>
    <w:rsid w:val="37A55D96"/>
    <w:rsid w:val="37CF5214"/>
    <w:rsid w:val="395B6EF9"/>
    <w:rsid w:val="3A042C38"/>
    <w:rsid w:val="3A7D0FFD"/>
    <w:rsid w:val="3D5274DC"/>
    <w:rsid w:val="3DF567D0"/>
    <w:rsid w:val="3F8E062F"/>
    <w:rsid w:val="44B03F17"/>
    <w:rsid w:val="46DB4289"/>
    <w:rsid w:val="492C2915"/>
    <w:rsid w:val="49684ACE"/>
    <w:rsid w:val="4AE42CFB"/>
    <w:rsid w:val="4E4120BA"/>
    <w:rsid w:val="4FC01E37"/>
    <w:rsid w:val="4FFC01AC"/>
    <w:rsid w:val="5140280C"/>
    <w:rsid w:val="523D5832"/>
    <w:rsid w:val="534506C2"/>
    <w:rsid w:val="559D2F1C"/>
    <w:rsid w:val="57A7695C"/>
    <w:rsid w:val="57F0794E"/>
    <w:rsid w:val="59C87D96"/>
    <w:rsid w:val="59D50704"/>
    <w:rsid w:val="5B6410E5"/>
    <w:rsid w:val="5F0436BF"/>
    <w:rsid w:val="5FA00D37"/>
    <w:rsid w:val="62485F8B"/>
    <w:rsid w:val="642955A5"/>
    <w:rsid w:val="65893442"/>
    <w:rsid w:val="69090B02"/>
    <w:rsid w:val="692355F9"/>
    <w:rsid w:val="6A6924FB"/>
    <w:rsid w:val="6B1862F1"/>
    <w:rsid w:val="6E26398C"/>
    <w:rsid w:val="777C236C"/>
    <w:rsid w:val="78C52393"/>
    <w:rsid w:val="7BC42C1D"/>
    <w:rsid w:val="7BF638E2"/>
    <w:rsid w:val="7C271225"/>
    <w:rsid w:val="7C602843"/>
    <w:rsid w:val="7ECD1144"/>
    <w:rsid w:val="7F9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3"/>
    <w:link w:val="27"/>
    <w:qFormat/>
    <w:uiPriority w:val="9"/>
    <w:pPr>
      <w:keepNext/>
      <w:keepLines/>
      <w:adjustRightInd w:val="0"/>
      <w:snapToGrid w:val="0"/>
      <w:spacing w:before="240" w:after="24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4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35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36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公文正文"/>
    <w:basedOn w:val="1"/>
    <w:link w:val="22"/>
    <w:qFormat/>
    <w:uiPriority w:val="0"/>
    <w:pPr>
      <w:spacing w:line="600" w:lineRule="exact"/>
      <w:ind w:firstLine="200" w:firstLineChars="200"/>
      <w:jc w:val="left"/>
    </w:pPr>
    <w:rPr>
      <w:rFonts w:ascii="Times New Roman" w:hAnsi="Times New Roman"/>
      <w:szCs w:val="32"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Cs w:val="32"/>
    </w:rPr>
  </w:style>
  <w:style w:type="paragraph" w:styleId="15">
    <w:name w:val="Title"/>
    <w:basedOn w:val="1"/>
    <w:next w:val="1"/>
    <w:link w:val="18"/>
    <w:qFormat/>
    <w:uiPriority w:val="10"/>
    <w:pPr>
      <w:spacing w:before="240" w:after="60"/>
      <w:jc w:val="left"/>
      <w:outlineLvl w:val="0"/>
    </w:pPr>
    <w:rPr>
      <w:rFonts w:eastAsia="楷体_GB2312" w:asciiTheme="majorHAnsi" w:hAnsiTheme="majorHAnsi" w:cstheme="majorBidi"/>
      <w:bCs/>
      <w:szCs w:val="32"/>
    </w:rPr>
  </w:style>
  <w:style w:type="character" w:customStyle="1" w:styleId="18">
    <w:name w:val="标题 字符"/>
    <w:basedOn w:val="17"/>
    <w:link w:val="15"/>
    <w:qFormat/>
    <w:uiPriority w:val="10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9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2"/>
    <w:qFormat/>
    <w:uiPriority w:val="99"/>
    <w:rPr>
      <w:sz w:val="18"/>
      <w:szCs w:val="18"/>
    </w:rPr>
  </w:style>
  <w:style w:type="paragraph" w:customStyle="1" w:styleId="21">
    <w:name w:val="标题1级"/>
    <w:basedOn w:val="3"/>
    <w:next w:val="3"/>
    <w:link w:val="24"/>
    <w:qFormat/>
    <w:uiPriority w:val="0"/>
    <w:pPr>
      <w:ind w:firstLine="0" w:firstLineChars="0"/>
    </w:pPr>
    <w:rPr>
      <w:rFonts w:eastAsia="黑体"/>
    </w:rPr>
  </w:style>
  <w:style w:type="character" w:customStyle="1" w:styleId="22">
    <w:name w:val="公文正文 字符"/>
    <w:basedOn w:val="17"/>
    <w:link w:val="3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23">
    <w:name w:val="Quote"/>
    <w:basedOn w:val="1"/>
    <w:next w:val="1"/>
    <w:link w:val="2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4">
    <w:name w:val="标题1级 字符"/>
    <w:basedOn w:val="22"/>
    <w:link w:val="21"/>
    <w:qFormat/>
    <w:uiPriority w:val="0"/>
    <w:rPr>
      <w:rFonts w:ascii="Times New Roman" w:hAnsi="Times New Roman" w:eastAsia="黑体"/>
      <w:sz w:val="32"/>
      <w:szCs w:val="32"/>
    </w:rPr>
  </w:style>
  <w:style w:type="character" w:customStyle="1" w:styleId="25">
    <w:name w:val="引用 字符"/>
    <w:basedOn w:val="17"/>
    <w:link w:val="23"/>
    <w:qFormat/>
    <w:uiPriority w:val="29"/>
    <w:rPr>
      <w:rFonts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6">
    <w:name w:val="标题2级"/>
    <w:basedOn w:val="3"/>
    <w:next w:val="3"/>
    <w:link w:val="28"/>
    <w:qFormat/>
    <w:uiPriority w:val="0"/>
    <w:rPr>
      <w:rFonts w:eastAsia="楷体_GB2312"/>
    </w:rPr>
  </w:style>
  <w:style w:type="character" w:customStyle="1" w:styleId="27">
    <w:name w:val="标题 1 字符"/>
    <w:basedOn w:val="17"/>
    <w:link w:val="2"/>
    <w:qFormat/>
    <w:uiPriority w:val="9"/>
    <w:rPr>
      <w:rFonts w:ascii="Times New Roman" w:hAnsi="Times New Roman" w:eastAsia="方正小标宋简体"/>
      <w:bCs/>
      <w:kern w:val="44"/>
      <w:sz w:val="36"/>
      <w:szCs w:val="44"/>
    </w:rPr>
  </w:style>
  <w:style w:type="character" w:customStyle="1" w:styleId="28">
    <w:name w:val="标题2级 字符"/>
    <w:basedOn w:val="22"/>
    <w:link w:val="26"/>
    <w:qFormat/>
    <w:uiPriority w:val="0"/>
    <w:rPr>
      <w:rFonts w:ascii="Times New Roman" w:hAnsi="Times New Roman" w:eastAsia="楷体_GB2312"/>
      <w:sz w:val="32"/>
      <w:szCs w:val="32"/>
    </w:rPr>
  </w:style>
  <w:style w:type="character" w:customStyle="1" w:styleId="29">
    <w:name w:val="标题 2 字符"/>
    <w:basedOn w:val="17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字符"/>
    <w:basedOn w:val="17"/>
    <w:link w:val="5"/>
    <w:qFormat/>
    <w:uiPriority w:val="9"/>
    <w:rPr>
      <w:rFonts w:eastAsia="仿宋_GB2312"/>
      <w:b/>
      <w:bCs/>
      <w:sz w:val="32"/>
      <w:szCs w:val="32"/>
    </w:rPr>
  </w:style>
  <w:style w:type="character" w:customStyle="1" w:styleId="31">
    <w:name w:val="标题 4 字符"/>
    <w:basedOn w:val="1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2">
    <w:name w:val="标题 5 字符"/>
    <w:basedOn w:val="17"/>
    <w:link w:val="7"/>
    <w:qFormat/>
    <w:uiPriority w:val="9"/>
    <w:rPr>
      <w:rFonts w:eastAsia="仿宋_GB2312"/>
      <w:b/>
      <w:bCs/>
      <w:sz w:val="28"/>
      <w:szCs w:val="28"/>
    </w:rPr>
  </w:style>
  <w:style w:type="character" w:customStyle="1" w:styleId="33">
    <w:name w:val="标题 6 字符"/>
    <w:basedOn w:val="17"/>
    <w:link w:val="8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4">
    <w:name w:val="标题 7 字符"/>
    <w:basedOn w:val="17"/>
    <w:link w:val="9"/>
    <w:qFormat/>
    <w:uiPriority w:val="9"/>
    <w:rPr>
      <w:rFonts w:eastAsia="仿宋_GB2312"/>
      <w:b/>
      <w:bCs/>
      <w:sz w:val="24"/>
      <w:szCs w:val="24"/>
    </w:rPr>
  </w:style>
  <w:style w:type="character" w:customStyle="1" w:styleId="35">
    <w:name w:val="标题 8 字符"/>
    <w:basedOn w:val="17"/>
    <w:link w:val="10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6">
    <w:name w:val="标题 9 字符"/>
    <w:basedOn w:val="17"/>
    <w:link w:val="11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7">
    <w:name w:val="副标题 字符"/>
    <w:basedOn w:val="17"/>
    <w:link w:val="14"/>
    <w:qFormat/>
    <w:uiPriority w:val="11"/>
    <w:rPr>
      <w:b/>
      <w:bCs/>
      <w:kern w:val="28"/>
      <w:sz w:val="32"/>
      <w:szCs w:val="32"/>
    </w:rPr>
  </w:style>
  <w:style w:type="character" w:customStyle="1" w:styleId="38">
    <w:name w:val="Subtle Emphasis"/>
    <w:basedOn w:val="1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9">
    <w:name w:val="公文标题"/>
    <w:basedOn w:val="21"/>
    <w:next w:val="3"/>
    <w:link w:val="40"/>
    <w:qFormat/>
    <w:uiPriority w:val="0"/>
    <w:pPr>
      <w:spacing w:before="100" w:beforeLines="100" w:after="100" w:afterLines="100"/>
      <w:jc w:val="center"/>
    </w:pPr>
    <w:rPr>
      <w:rFonts w:eastAsia="方正小标宋简体"/>
      <w:sz w:val="36"/>
    </w:rPr>
  </w:style>
  <w:style w:type="character" w:customStyle="1" w:styleId="40">
    <w:name w:val="公文标题 字符"/>
    <w:basedOn w:val="36"/>
    <w:link w:val="39"/>
    <w:qFormat/>
    <w:uiPriority w:val="0"/>
    <w:rPr>
      <w:rFonts w:ascii="Times New Roman" w:hAnsi="Times New Roman" w:eastAsia="方正小标宋简体" w:cstheme="majorBidi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73C6E-CFE4-4753-8E49-B132DF7418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639</Characters>
  <Lines>5</Lines>
  <Paragraphs>1</Paragraphs>
  <TotalTime>29</TotalTime>
  <ScaleCrop>false</ScaleCrop>
  <LinksUpToDate>false</LinksUpToDate>
  <CharactersWithSpaces>750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2021-01-28T01:59:00Z</dcterms:created>
  <dc:creator>L D</dc:creator>
  <cp:lastModifiedBy>wumengying</cp:lastModifiedBy>
  <cp:lastPrinted>2021-03-03T00:06:00Z</cp:lastPrinted>
  <dcterms:modified xsi:type="dcterms:W3CDTF">2021-03-03T08:53:11Z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