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C5" w:rsidRDefault="000065C5" w:rsidP="000065C5">
      <w:pPr>
        <w:rPr>
          <w:rFonts w:ascii="黑体" w:eastAsia="黑体" w:hAnsi="黑体"/>
          <w:sz w:val="32"/>
        </w:rPr>
      </w:pPr>
      <w:r>
        <w:rPr>
          <w:rFonts w:ascii="黑体" w:eastAsia="黑体" w:hAnsi="黑体" w:hint="eastAsia"/>
          <w:sz w:val="32"/>
        </w:rPr>
        <w:t>附件3</w:t>
      </w:r>
    </w:p>
    <w:p w:rsidR="000065C5" w:rsidRDefault="000065C5" w:rsidP="000065C5">
      <w:pPr>
        <w:jc w:val="center"/>
        <w:rPr>
          <w:rFonts w:ascii="黑体" w:eastAsia="黑体" w:hAnsi="黑体"/>
          <w:sz w:val="32"/>
        </w:rPr>
      </w:pPr>
      <w:r>
        <w:rPr>
          <w:rFonts w:ascii="方正小标宋简体" w:eastAsia="方正小标宋简体" w:hAnsi="仿宋" w:hint="eastAsia"/>
          <w:sz w:val="44"/>
          <w:szCs w:val="44"/>
        </w:rPr>
        <w:t>常见错误</w:t>
      </w:r>
    </w:p>
    <w:p w:rsidR="000065C5" w:rsidRDefault="000065C5" w:rsidP="000065C5">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申请书未盖申请单位公章或未填写申请日期。</w:t>
      </w:r>
    </w:p>
    <w:p w:rsidR="000065C5" w:rsidRDefault="000065C5" w:rsidP="000065C5">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法定代表人签字与申请单位法定代表人不一致。</w:t>
      </w:r>
    </w:p>
    <w:p w:rsidR="000065C5" w:rsidRDefault="000065C5" w:rsidP="000065C5">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与利益第三方达成的协议或相关说明无签章。</w:t>
      </w:r>
    </w:p>
    <w:p w:rsidR="000065C5" w:rsidRDefault="000065C5" w:rsidP="000065C5">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提供的涉河活动相关材料与实际申请的活动不一致。</w:t>
      </w:r>
    </w:p>
    <w:p w:rsidR="000065C5" w:rsidRDefault="000065C5" w:rsidP="000065C5">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提供的活动实施方案未盖申请单位公章。</w:t>
      </w:r>
    </w:p>
    <w:p w:rsidR="000065C5" w:rsidRDefault="000065C5" w:rsidP="000065C5">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删减申请书信息或未填写全部信息。</w:t>
      </w:r>
    </w:p>
    <w:p w:rsidR="000065C5" w:rsidRDefault="000065C5" w:rsidP="000065C5"/>
    <w:p w:rsidR="000065C5" w:rsidRDefault="000065C5">
      <w:pPr>
        <w:widowControl/>
        <w:jc w:val="left"/>
      </w:pPr>
      <w:r>
        <w:br w:type="page"/>
      </w:r>
    </w:p>
    <w:p w:rsidR="000065C5" w:rsidRDefault="000065C5" w:rsidP="000065C5">
      <w:pPr>
        <w:spacing w:line="560" w:lineRule="exact"/>
        <w:jc w:val="left"/>
        <w:rPr>
          <w:rFonts w:ascii="黑体" w:eastAsia="黑体" w:hAnsi="黑体"/>
          <w:sz w:val="32"/>
        </w:rPr>
      </w:pPr>
      <w:r>
        <w:rPr>
          <w:rFonts w:ascii="黑体" w:eastAsia="黑体" w:hAnsi="黑体" w:hint="eastAsia"/>
          <w:sz w:val="32"/>
        </w:rPr>
        <w:lastRenderedPageBreak/>
        <w:t>附件4</w:t>
      </w:r>
    </w:p>
    <w:p w:rsidR="000065C5" w:rsidRDefault="000065C5" w:rsidP="000065C5">
      <w:pPr>
        <w:spacing w:line="560" w:lineRule="exact"/>
        <w:ind w:firstLineChars="200" w:firstLine="643"/>
        <w:jc w:val="left"/>
        <w:rPr>
          <w:rFonts w:ascii="黑体" w:eastAsia="黑体" w:hAnsi="黑体"/>
          <w:b/>
          <w:bCs/>
          <w:sz w:val="32"/>
        </w:rPr>
      </w:pPr>
    </w:p>
    <w:p w:rsidR="000065C5" w:rsidRDefault="000065C5" w:rsidP="000065C5">
      <w:pPr>
        <w:spacing w:line="58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常见问题解答</w:t>
      </w:r>
    </w:p>
    <w:p w:rsidR="000065C5" w:rsidRDefault="000065C5" w:rsidP="000065C5">
      <w:pPr>
        <w:spacing w:line="580" w:lineRule="exact"/>
        <w:jc w:val="center"/>
        <w:rPr>
          <w:rFonts w:ascii="方正小标宋简体" w:eastAsia="方正小标宋简体" w:hAnsi="方正小标宋简体" w:cs="方正小标宋简体"/>
          <w:bCs/>
          <w:kern w:val="0"/>
          <w:sz w:val="44"/>
          <w:szCs w:val="44"/>
        </w:rPr>
      </w:pP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1.问题：</w:t>
      </w:r>
      <w:r>
        <w:rPr>
          <w:rFonts w:ascii="仿宋_GB2312" w:eastAsia="仿宋_GB2312" w:hAnsi="仿宋_GB2312" w:cs="仿宋_GB2312" w:hint="eastAsia"/>
          <w:sz w:val="32"/>
          <w:szCs w:val="32"/>
        </w:rPr>
        <w:t>河道管理范围内有关活动实施方案编制单位是否由许可单位指定？</w:t>
      </w: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解答：</w:t>
      </w:r>
      <w:r>
        <w:rPr>
          <w:rFonts w:ascii="仿宋_GB2312" w:eastAsia="仿宋_GB2312" w:hAnsi="仿宋_GB2312" w:cs="仿宋_GB2312" w:hint="eastAsia"/>
          <w:sz w:val="32"/>
          <w:szCs w:val="32"/>
        </w:rPr>
        <w:t>由业主自行编制或委托其他单位编制，不作指定。</w:t>
      </w: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2.问题：</w:t>
      </w:r>
      <w:r>
        <w:rPr>
          <w:rFonts w:ascii="仿宋_GB2312" w:eastAsia="仿宋_GB2312" w:hAnsi="仿宋_GB2312" w:cs="仿宋_GB2312" w:hint="eastAsia"/>
          <w:sz w:val="32"/>
          <w:szCs w:val="32"/>
        </w:rPr>
        <w:t>河道管理范围内有关活动实施方案与河道管理范围内建设项目建设方案区别?</w:t>
      </w: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解答：</w:t>
      </w:r>
      <w:r>
        <w:rPr>
          <w:rFonts w:ascii="仿宋_GB2312" w:eastAsia="仿宋_GB2312" w:hAnsi="仿宋_GB2312" w:cs="仿宋_GB2312" w:hint="eastAsia"/>
          <w:sz w:val="32"/>
          <w:szCs w:val="32"/>
        </w:rPr>
        <w:t>河道管理范围内有关活动方案是短期的、临时性措施，不允许建设永久性的建筑物、构筑物和固定设施，活动结束应清理现场，恢复河道滩地原貌。</w:t>
      </w: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3.问题：</w:t>
      </w:r>
      <w:r>
        <w:rPr>
          <w:rFonts w:ascii="仿宋_GB2312" w:eastAsia="仿宋_GB2312" w:hAnsi="仿宋_GB2312" w:cs="仿宋_GB2312" w:hint="eastAsia"/>
          <w:sz w:val="32"/>
          <w:szCs w:val="32"/>
        </w:rPr>
        <w:t>河道采砂需要办理河道管理范围内有关活动（不含河道采砂）审批吗？</w:t>
      </w: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解答：</w:t>
      </w:r>
      <w:r>
        <w:rPr>
          <w:rFonts w:ascii="仿宋_GB2312" w:eastAsia="仿宋_GB2312" w:hAnsi="仿宋_GB2312" w:cs="仿宋_GB2312" w:hint="eastAsia"/>
          <w:sz w:val="32"/>
          <w:szCs w:val="32"/>
        </w:rPr>
        <w:t>河道采砂作为“河道采砂许可事项”办理，不作为“河道管理范围内有关活动（不含河道采砂）审批”事项办理。</w:t>
      </w: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4.问题：</w:t>
      </w:r>
      <w:r>
        <w:rPr>
          <w:rFonts w:ascii="仿宋_GB2312" w:eastAsia="仿宋_GB2312" w:hAnsi="仿宋_GB2312" w:cs="仿宋_GB2312" w:hint="eastAsia"/>
          <w:sz w:val="32"/>
          <w:szCs w:val="32"/>
        </w:rPr>
        <w:t>许可文件送达方式？</w:t>
      </w:r>
    </w:p>
    <w:p w:rsidR="000065C5" w:rsidRDefault="000065C5" w:rsidP="000065C5">
      <w:pPr>
        <w:spacing w:line="560" w:lineRule="exact"/>
        <w:ind w:firstLineChars="200" w:firstLine="643"/>
        <w:rPr>
          <w:rFonts w:ascii="仿宋_GB2312" w:eastAsia="仿宋_GB2312" w:hAnsi="仿宋_GB2312" w:cs="仿宋_GB2312"/>
          <w:sz w:val="32"/>
          <w:szCs w:val="32"/>
        </w:rPr>
      </w:pPr>
      <w:r>
        <w:rPr>
          <w:rFonts w:ascii="黑体" w:eastAsia="黑体" w:hAnsi="黑体" w:hint="eastAsia"/>
          <w:b/>
          <w:bCs/>
          <w:sz w:val="32"/>
        </w:rPr>
        <w:t>解答：</w:t>
      </w:r>
      <w:r>
        <w:rPr>
          <w:rFonts w:ascii="仿宋_GB2312" w:eastAsia="仿宋_GB2312" w:hAnsi="仿宋_GB2312" w:cs="仿宋_GB2312" w:hint="eastAsia"/>
          <w:sz w:val="32"/>
          <w:szCs w:val="32"/>
        </w:rPr>
        <w:t>许可事项办结后，根据报送人意见，许可文件可自取，可邮寄。</w:t>
      </w:r>
    </w:p>
    <w:p w:rsidR="000065C5" w:rsidRDefault="000065C5" w:rsidP="000065C5"/>
    <w:p w:rsidR="006C40F5" w:rsidRPr="000065C5" w:rsidRDefault="006C40F5">
      <w:bookmarkStart w:id="0" w:name="_GoBack"/>
      <w:bookmarkEnd w:id="0"/>
    </w:p>
    <w:sectPr w:rsidR="006C40F5" w:rsidRPr="000065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BD" w:rsidRDefault="007629BD" w:rsidP="000065C5">
      <w:r>
        <w:separator/>
      </w:r>
    </w:p>
  </w:endnote>
  <w:endnote w:type="continuationSeparator" w:id="0">
    <w:p w:rsidR="007629BD" w:rsidRDefault="007629BD" w:rsidP="0000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YaHei Consolas Hybrid"/>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BD" w:rsidRDefault="007629BD" w:rsidP="000065C5">
      <w:r>
        <w:separator/>
      </w:r>
    </w:p>
  </w:footnote>
  <w:footnote w:type="continuationSeparator" w:id="0">
    <w:p w:rsidR="007629BD" w:rsidRDefault="007629BD" w:rsidP="0000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DE73"/>
    <w:multiLevelType w:val="singleLevel"/>
    <w:tmpl w:val="1C2DDE7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5F"/>
    <w:rsid w:val="000065C5"/>
    <w:rsid w:val="006C40F5"/>
    <w:rsid w:val="007629BD"/>
    <w:rsid w:val="00CC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93A71E-0F9E-493B-83EA-78DAF940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C5"/>
    <w:pPr>
      <w:widowControl w:val="0"/>
      <w:jc w:val="both"/>
    </w:pPr>
    <w:rPr>
      <w:rFonts w:ascii="Times New Roman" w:eastAsia="宋体" w:hAnsi="Times New Roman"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5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65C5"/>
    <w:rPr>
      <w:sz w:val="18"/>
      <w:szCs w:val="18"/>
    </w:rPr>
  </w:style>
  <w:style w:type="paragraph" w:styleId="a5">
    <w:name w:val="footer"/>
    <w:basedOn w:val="a"/>
    <w:link w:val="a6"/>
    <w:uiPriority w:val="99"/>
    <w:unhideWhenUsed/>
    <w:rsid w:val="000065C5"/>
    <w:pPr>
      <w:tabs>
        <w:tab w:val="center" w:pos="4153"/>
        <w:tab w:val="right" w:pos="8306"/>
      </w:tabs>
      <w:snapToGrid w:val="0"/>
      <w:jc w:val="left"/>
    </w:pPr>
    <w:rPr>
      <w:sz w:val="18"/>
      <w:szCs w:val="18"/>
    </w:rPr>
  </w:style>
  <w:style w:type="character" w:customStyle="1" w:styleId="a6">
    <w:name w:val="页脚 字符"/>
    <w:basedOn w:val="a0"/>
    <w:link w:val="a5"/>
    <w:uiPriority w:val="99"/>
    <w:rsid w:val="000065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2021-08-30T05:26:00Z</dcterms:created>
  <dcterms:modified xsi:type="dcterms:W3CDTF">2021-08-30T05:26:00Z</dcterms:modified>
</cp:coreProperties>
</file>