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D9" w:rsidRDefault="000A23D9" w:rsidP="000A23D9">
      <w:pPr>
        <w:ind w:leftChars="-171" w:hangingChars="69" w:hanging="359"/>
        <w:jc w:val="center"/>
        <w:rPr>
          <w:rFonts w:ascii="黑体" w:eastAsia="黑体" w:hAnsi="宋体" w:hint="eastAsia"/>
          <w:sz w:val="52"/>
        </w:rPr>
      </w:pPr>
    </w:p>
    <w:p w:rsidR="000A23D9" w:rsidRDefault="000A23D9" w:rsidP="000A23D9">
      <w:pPr>
        <w:ind w:leftChars="-171" w:hangingChars="69" w:hanging="359"/>
        <w:jc w:val="center"/>
        <w:rPr>
          <w:rFonts w:ascii="黑体" w:eastAsia="黑体" w:hAnsi="宋体" w:hint="eastAsia"/>
          <w:sz w:val="52"/>
        </w:rPr>
      </w:pPr>
    </w:p>
    <w:p w:rsidR="000A23D9" w:rsidRDefault="000A23D9" w:rsidP="000A23D9">
      <w:pPr>
        <w:ind w:leftChars="-171" w:hangingChars="69" w:hanging="359"/>
        <w:jc w:val="center"/>
        <w:rPr>
          <w:rFonts w:ascii="黑体" w:eastAsia="黑体" w:hAnsi="宋体" w:hint="eastAsia"/>
          <w:sz w:val="52"/>
        </w:rPr>
      </w:pPr>
      <w:r>
        <w:rPr>
          <w:rFonts w:ascii="黑体" w:eastAsia="黑体" w:hAnsi="宋体" w:hint="eastAsia"/>
          <w:sz w:val="52"/>
        </w:rPr>
        <w:t>洪水影响评价报告示范文本</w:t>
      </w:r>
    </w:p>
    <w:p w:rsidR="000A23D9" w:rsidRDefault="000A23D9" w:rsidP="000A23D9">
      <w:pPr>
        <w:ind w:leftChars="-171" w:hangingChars="69" w:hanging="359"/>
        <w:jc w:val="center"/>
        <w:rPr>
          <w:rFonts w:ascii="仿宋_GB2312" w:eastAsia="仿宋_GB2312" w:hint="eastAsia"/>
          <w:bCs/>
          <w:sz w:val="32"/>
        </w:rPr>
      </w:pPr>
      <w:r>
        <w:rPr>
          <w:rFonts w:ascii="黑体" w:eastAsia="黑体" w:hAnsi="宋体" w:hint="eastAsia"/>
          <w:sz w:val="52"/>
        </w:rPr>
        <w:t>（****项目洪水影响评价报告）</w:t>
      </w: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415136" w:rsidRDefault="00415136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415136" w:rsidRDefault="00415136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415136" w:rsidRDefault="00415136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415136" w:rsidRDefault="00415136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0A23D9" w:rsidRDefault="000A23D9" w:rsidP="000A23D9">
      <w:pPr>
        <w:spacing w:line="580" w:lineRule="atLeast"/>
        <w:ind w:firstLineChars="200" w:firstLine="640"/>
        <w:rPr>
          <w:rFonts w:ascii="仿宋_GB2312" w:eastAsia="仿宋_GB2312" w:hint="eastAsia"/>
          <w:bCs/>
          <w:sz w:val="32"/>
        </w:rPr>
      </w:pPr>
    </w:p>
    <w:p w:rsidR="006B751B" w:rsidRDefault="006B751B" w:rsidP="00415136">
      <w:pPr>
        <w:spacing w:beforeLines="50" w:before="156"/>
        <w:ind w:firstLineChars="500" w:firstLine="1807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建设单位：</w:t>
      </w:r>
    </w:p>
    <w:p w:rsidR="000A23D9" w:rsidRDefault="006B751B" w:rsidP="00415136">
      <w:pPr>
        <w:spacing w:beforeLines="50" w:before="156"/>
        <w:ind w:firstLineChars="500" w:firstLine="1807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编制</w:t>
      </w:r>
      <w:r w:rsidR="000A23D9">
        <w:rPr>
          <w:rFonts w:ascii="宋体" w:hAnsi="宋体" w:hint="eastAsia"/>
          <w:b/>
          <w:bCs/>
          <w:sz w:val="36"/>
          <w:szCs w:val="36"/>
        </w:rPr>
        <w:t>单</w:t>
      </w:r>
      <w:bookmarkStart w:id="0" w:name="_GoBack"/>
      <w:bookmarkEnd w:id="0"/>
      <w:r w:rsidR="000A23D9">
        <w:rPr>
          <w:rFonts w:ascii="宋体" w:hAnsi="宋体" w:hint="eastAsia"/>
          <w:b/>
          <w:bCs/>
          <w:sz w:val="36"/>
          <w:szCs w:val="36"/>
        </w:rPr>
        <w:t>位：</w:t>
      </w:r>
    </w:p>
    <w:p w:rsidR="00415136" w:rsidRPr="00415136" w:rsidRDefault="00415136" w:rsidP="00415136">
      <w:pPr>
        <w:spacing w:beforeLines="50" w:before="156"/>
        <w:ind w:firstLineChars="500" w:firstLine="1807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编制日期：</w:t>
      </w:r>
    </w:p>
    <w:p w:rsidR="000A23D9" w:rsidRDefault="000A23D9" w:rsidP="000A23D9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BC4BEA" w:rsidRDefault="00BC4BEA" w:rsidP="000A23D9">
      <w:pPr>
        <w:jc w:val="left"/>
        <w:rPr>
          <w:rFonts w:ascii="宋体" w:hAnsi="宋体" w:hint="eastAsia"/>
          <w:b/>
          <w:bCs/>
          <w:sz w:val="36"/>
          <w:szCs w:val="36"/>
        </w:rPr>
      </w:pPr>
    </w:p>
    <w:p w:rsidR="00BC4BEA" w:rsidRDefault="00BC4BEA" w:rsidP="000A23D9">
      <w:pPr>
        <w:jc w:val="left"/>
        <w:rPr>
          <w:rFonts w:ascii="宋体" w:hAnsi="宋体" w:hint="eastAsia"/>
          <w:b/>
          <w:bCs/>
          <w:sz w:val="36"/>
          <w:szCs w:val="36"/>
        </w:rPr>
      </w:pP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1 概述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1.1  建设项目背景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1.2  评价依据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1.3  评价范围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1.4  技术路线及评价内容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1.5  结论及建议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2 建设项目基本情况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ab/>
        <w:t>2.</w:t>
      </w:r>
      <w:r w:rsidRPr="00033352" w:rsidDel="009F126B">
        <w:rPr>
          <w:rFonts w:ascii="仿宋_GB2312" w:eastAsia="仿宋_GB2312" w:hAnsi="宋体" w:hint="eastAsia"/>
          <w:bCs/>
          <w:sz w:val="36"/>
          <w:szCs w:val="36"/>
        </w:rPr>
        <w:t xml:space="preserve"> </w:t>
      </w:r>
      <w:r w:rsidRPr="00033352">
        <w:rPr>
          <w:rFonts w:ascii="仿宋_GB2312" w:eastAsia="仿宋_GB2312" w:hAnsi="宋体" w:hint="eastAsia"/>
          <w:bCs/>
          <w:sz w:val="36"/>
          <w:szCs w:val="36"/>
        </w:rPr>
        <w:t>1  建设项目概况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2.</w:t>
      </w:r>
      <w:r w:rsidRPr="00033352" w:rsidDel="009F126B">
        <w:rPr>
          <w:rFonts w:ascii="仿宋_GB2312" w:eastAsia="仿宋_GB2312" w:hAnsi="宋体" w:hint="eastAsia"/>
          <w:bCs/>
          <w:sz w:val="36"/>
          <w:szCs w:val="36"/>
        </w:rPr>
        <w:t xml:space="preserve"> </w:t>
      </w:r>
      <w:r w:rsidRPr="00033352">
        <w:rPr>
          <w:rFonts w:ascii="仿宋_GB2312" w:eastAsia="仿宋_GB2312" w:hAnsi="宋体" w:hint="eastAsia"/>
          <w:bCs/>
          <w:sz w:val="36"/>
          <w:szCs w:val="36"/>
        </w:rPr>
        <w:t>2  工程地质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2.</w:t>
      </w:r>
      <w:r w:rsidRPr="00033352" w:rsidDel="009F126B">
        <w:rPr>
          <w:rFonts w:ascii="仿宋_GB2312" w:eastAsia="仿宋_GB2312" w:hAnsi="宋体" w:hint="eastAsia"/>
          <w:bCs/>
          <w:sz w:val="36"/>
          <w:szCs w:val="36"/>
        </w:rPr>
        <w:t xml:space="preserve"> </w:t>
      </w:r>
      <w:r w:rsidRPr="00033352">
        <w:rPr>
          <w:rFonts w:ascii="仿宋_GB2312" w:eastAsia="仿宋_GB2312" w:hAnsi="宋体" w:hint="eastAsia"/>
          <w:bCs/>
          <w:sz w:val="36"/>
          <w:szCs w:val="36"/>
        </w:rPr>
        <w:t>3  建设项目施工方案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3 区域防洪基本情况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3.1  自然</w:t>
      </w:r>
      <w:r w:rsidRPr="00033352">
        <w:rPr>
          <w:rFonts w:ascii="仿宋_GB2312" w:eastAsia="仿宋_GB2312" w:hAnsi="宋体" w:hint="eastAsia"/>
          <w:sz w:val="36"/>
          <w:szCs w:val="36"/>
        </w:rPr>
        <w:t>地理与水文气象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 xml:space="preserve">3.2  </w:t>
      </w:r>
      <w:r w:rsidRPr="00033352">
        <w:rPr>
          <w:rFonts w:ascii="仿宋_GB2312" w:eastAsia="仿宋_GB2312" w:hAnsi="宋体" w:hint="eastAsia"/>
          <w:sz w:val="36"/>
          <w:szCs w:val="36"/>
        </w:rPr>
        <w:t>水利工程及其他相关设施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 xml:space="preserve">3.3  </w:t>
      </w:r>
      <w:r w:rsidRPr="00033352">
        <w:rPr>
          <w:rFonts w:ascii="仿宋_GB2312" w:eastAsia="仿宋_GB2312" w:hAnsi="宋体" w:hint="eastAsia"/>
          <w:sz w:val="36"/>
          <w:szCs w:val="36"/>
        </w:rPr>
        <w:t>相关规划与实施安排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3.4 洪水</w:t>
      </w:r>
      <w:proofErr w:type="gramStart"/>
      <w:r w:rsidRPr="00033352">
        <w:rPr>
          <w:rFonts w:ascii="仿宋_GB2312" w:eastAsia="仿宋_GB2312" w:hAnsi="宋体" w:hint="eastAsia"/>
          <w:sz w:val="36"/>
          <w:szCs w:val="36"/>
        </w:rPr>
        <w:t>调度与蓄滞洪区</w:t>
      </w:r>
      <w:proofErr w:type="gramEnd"/>
      <w:r w:rsidRPr="00033352">
        <w:rPr>
          <w:rFonts w:ascii="仿宋_GB2312" w:eastAsia="仿宋_GB2312" w:hAnsi="宋体" w:hint="eastAsia"/>
          <w:sz w:val="36"/>
          <w:szCs w:val="36"/>
        </w:rPr>
        <w:t>运用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4 洪水影响分析计算</w:t>
      </w:r>
    </w:p>
    <w:p w:rsidR="00BC4BEA" w:rsidRPr="00033352" w:rsidRDefault="00BC4BEA" w:rsidP="00033352">
      <w:pPr>
        <w:snapToGrid w:val="0"/>
        <w:spacing w:line="760" w:lineRule="exact"/>
        <w:ind w:firstLineChars="200" w:firstLine="72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lastRenderedPageBreak/>
        <w:t xml:space="preserve">4.1  </w:t>
      </w:r>
      <w:r w:rsidRPr="00033352">
        <w:rPr>
          <w:rFonts w:ascii="仿宋_GB2312" w:eastAsia="仿宋_GB2312" w:hint="eastAsia"/>
          <w:sz w:val="36"/>
          <w:szCs w:val="36"/>
        </w:rPr>
        <w:t>建设项目对防洪的影响分析计算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4.1.1  水文分析计算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4.1.2  壅水分析计算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  <w:u w:val="single"/>
        </w:rPr>
        <w:t>4</w:t>
      </w:r>
      <w:r w:rsidRPr="00033352">
        <w:rPr>
          <w:rFonts w:ascii="仿宋_GB2312" w:eastAsia="仿宋_GB2312" w:hAnsi="宋体" w:hint="eastAsia"/>
          <w:sz w:val="36"/>
          <w:szCs w:val="36"/>
        </w:rPr>
        <w:t>.1.3  河势影响分析计算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4.1.4  冲刷与淤积分析计算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 xml:space="preserve">4.1.5  </w:t>
      </w:r>
      <w:proofErr w:type="gramStart"/>
      <w:r w:rsidRPr="00033352">
        <w:rPr>
          <w:rFonts w:ascii="仿宋_GB2312" w:eastAsia="仿宋_GB2312" w:hAnsi="宋体" w:hint="eastAsia"/>
          <w:sz w:val="36"/>
          <w:szCs w:val="36"/>
        </w:rPr>
        <w:t>蓄</w:t>
      </w:r>
      <w:proofErr w:type="gramEnd"/>
      <w:r w:rsidRPr="00033352">
        <w:rPr>
          <w:rFonts w:ascii="仿宋_GB2312" w:eastAsia="仿宋_GB2312" w:hAnsi="宋体" w:hint="eastAsia"/>
          <w:sz w:val="36"/>
          <w:szCs w:val="36"/>
        </w:rPr>
        <w:t>滞洪影响分析计算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4.1.6  灌溉（供水）与排涝影响分析计算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4.1.7  防洪工程影响分析计算</w:t>
      </w:r>
    </w:p>
    <w:p w:rsidR="00BC4BEA" w:rsidRPr="00033352" w:rsidRDefault="00BC4BEA" w:rsidP="00033352">
      <w:pPr>
        <w:snapToGrid w:val="0"/>
        <w:spacing w:line="760" w:lineRule="exact"/>
        <w:ind w:firstLine="42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 xml:space="preserve">4.2  </w:t>
      </w:r>
      <w:r w:rsidRPr="00033352">
        <w:rPr>
          <w:rFonts w:ascii="仿宋_GB2312" w:eastAsia="仿宋_GB2312" w:hint="eastAsia"/>
          <w:sz w:val="36"/>
          <w:szCs w:val="36"/>
        </w:rPr>
        <w:t>洪水对建设项目的影响分析计算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>4.2.1  淹没影响分析计算</w:t>
      </w:r>
    </w:p>
    <w:p w:rsidR="00BC4BEA" w:rsidRPr="00033352" w:rsidRDefault="00BC4BEA" w:rsidP="00033352">
      <w:pPr>
        <w:snapToGrid w:val="0"/>
        <w:spacing w:line="760" w:lineRule="exact"/>
        <w:ind w:leftChars="400" w:left="84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sz w:val="36"/>
          <w:szCs w:val="36"/>
        </w:rPr>
        <w:t xml:space="preserve">4.2.2  </w:t>
      </w:r>
      <w:r w:rsidRPr="00033352">
        <w:rPr>
          <w:rFonts w:ascii="仿宋_GB2312" w:eastAsia="仿宋_GB2312" w:hint="eastAsia"/>
          <w:sz w:val="36"/>
          <w:szCs w:val="36"/>
        </w:rPr>
        <w:t>冲刷与淤积影响分析计算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5 建设项目对防洪的影响评价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>5.1  法规规划适应性</w:t>
      </w:r>
      <w:r w:rsidRPr="00033352">
        <w:rPr>
          <w:rFonts w:ascii="仿宋_GB2312" w:eastAsia="仿宋_GB2312" w:hAnsi="宋体" w:hint="eastAsia"/>
          <w:sz w:val="36"/>
          <w:szCs w:val="36"/>
        </w:rPr>
        <w:t>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bCs/>
          <w:sz w:val="36"/>
          <w:szCs w:val="36"/>
        </w:rPr>
        <w:t xml:space="preserve">5.2 </w:t>
      </w: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 xml:space="preserve"> 河道行洪影响评价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5.3  河势稳定影响评价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 xml:space="preserve">5.4  </w:t>
      </w:r>
      <w:proofErr w:type="gramStart"/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蓄</w:t>
      </w:r>
      <w:proofErr w:type="gramEnd"/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滞洪区运用影响评价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5.5  防洪工程影响评价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5.6  其他设施影响评价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lastRenderedPageBreak/>
        <w:t>5.7  防汛抢险和水上救生影响评价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5.8  综合评价结论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6 洪水对建设项目的影响评价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6.1  建设项目防御洪涝标准与措施分析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6.2  淹没影响评价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6.3  冲刷与淤积影响评价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 xml:space="preserve">6.4  </w:t>
      </w:r>
      <w:r w:rsidRPr="00033352">
        <w:rPr>
          <w:rFonts w:ascii="仿宋_GB2312" w:eastAsia="仿宋_GB2312" w:hint="eastAsia"/>
          <w:sz w:val="36"/>
          <w:szCs w:val="36"/>
        </w:rPr>
        <w:t>综合评价结论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7 消除或减轻洪水影响的措施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7.1  消除或减轻建设项目对洪水影响的工程措施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 xml:space="preserve">7.2  </w:t>
      </w:r>
      <w:r w:rsidRPr="00033352">
        <w:rPr>
          <w:rFonts w:ascii="仿宋_GB2312" w:eastAsia="仿宋_GB2312" w:hint="eastAsia"/>
          <w:sz w:val="36"/>
          <w:szCs w:val="36"/>
        </w:rPr>
        <w:t>消除或减轻洪水对建设项目影响的工程措施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7.3  非工程措施</w:t>
      </w:r>
    </w:p>
    <w:p w:rsidR="00BC4BEA" w:rsidRPr="00033352" w:rsidRDefault="00BC4BEA" w:rsidP="00033352">
      <w:pPr>
        <w:snapToGrid w:val="0"/>
        <w:spacing w:line="760" w:lineRule="exact"/>
        <w:ind w:leftChars="200" w:left="4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7.4  工程量和投资估算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8 结论与建议</w:t>
      </w:r>
    </w:p>
    <w:p w:rsidR="00BC4BEA" w:rsidRPr="00033352" w:rsidRDefault="00BC4BEA" w:rsidP="00033352">
      <w:pPr>
        <w:snapToGrid w:val="0"/>
        <w:spacing w:line="760" w:lineRule="exact"/>
        <w:ind w:firstLineChars="200" w:firstLine="720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>8.1  结论</w:t>
      </w:r>
    </w:p>
    <w:p w:rsidR="00BC4BEA" w:rsidRPr="00033352" w:rsidRDefault="00BC4BEA" w:rsidP="00033352">
      <w:pPr>
        <w:tabs>
          <w:tab w:val="left" w:pos="426"/>
        </w:tabs>
        <w:snapToGrid w:val="0"/>
        <w:spacing w:line="760" w:lineRule="exact"/>
        <w:jc w:val="left"/>
        <w:rPr>
          <w:rFonts w:ascii="仿宋_GB2312" w:eastAsia="仿宋_GB2312" w:hAnsi="宋体" w:hint="eastAsia"/>
          <w:color w:val="000000"/>
          <w:sz w:val="36"/>
          <w:szCs w:val="36"/>
        </w:rPr>
      </w:pPr>
      <w:r w:rsidRPr="00033352">
        <w:rPr>
          <w:rFonts w:ascii="仿宋_GB2312" w:eastAsia="仿宋_GB2312" w:hAnsi="宋体" w:hint="eastAsia"/>
          <w:color w:val="000000"/>
          <w:sz w:val="36"/>
          <w:szCs w:val="36"/>
        </w:rPr>
        <w:t xml:space="preserve">    8.2  建议</w:t>
      </w:r>
    </w:p>
    <w:p w:rsidR="00BC4BEA" w:rsidRPr="00033352" w:rsidRDefault="00BC4BEA" w:rsidP="00033352">
      <w:pPr>
        <w:snapToGrid w:val="0"/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033352">
        <w:rPr>
          <w:rFonts w:ascii="仿宋_GB2312" w:eastAsia="仿宋_GB2312" w:hAnsi="宋体" w:hint="eastAsia"/>
          <w:b/>
          <w:bCs/>
          <w:sz w:val="36"/>
          <w:szCs w:val="36"/>
        </w:rPr>
        <w:t>9 附图附表</w:t>
      </w:r>
    </w:p>
    <w:p w:rsidR="00BC4BEA" w:rsidRPr="00033352" w:rsidRDefault="00BC4BEA" w:rsidP="00033352">
      <w:pPr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</w:p>
    <w:p w:rsidR="000A23D9" w:rsidRPr="00033352" w:rsidRDefault="000A23D9" w:rsidP="00033352">
      <w:pPr>
        <w:spacing w:line="760" w:lineRule="exact"/>
        <w:jc w:val="left"/>
        <w:rPr>
          <w:rFonts w:ascii="仿宋_GB2312" w:eastAsia="仿宋_GB2312" w:hAnsi="宋体" w:hint="eastAsia"/>
          <w:b/>
          <w:bCs/>
          <w:sz w:val="36"/>
          <w:szCs w:val="36"/>
        </w:rPr>
      </w:pPr>
    </w:p>
    <w:sectPr w:rsidR="000A23D9" w:rsidRPr="0003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D9"/>
    <w:rsid w:val="00033352"/>
    <w:rsid w:val="000A23D9"/>
    <w:rsid w:val="00415136"/>
    <w:rsid w:val="006B751B"/>
    <w:rsid w:val="00A261C4"/>
    <w:rsid w:val="00A87281"/>
    <w:rsid w:val="00B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23D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semiHidden/>
    <w:unhideWhenUsed/>
    <w:qFormat/>
    <w:rsid w:val="000A23D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semiHidden/>
    <w:unhideWhenUsed/>
    <w:qFormat/>
    <w:rsid w:val="000A23D9"/>
    <w:pPr>
      <w:keepNext/>
      <w:keepLines/>
      <w:spacing w:before="260" w:after="260" w:line="415" w:lineRule="auto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23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0A23D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0A23D9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Char">
    <w:name w:val="脚注文本 Char"/>
    <w:basedOn w:val="a0"/>
    <w:link w:val="a3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3">
    <w:name w:val="footnote text"/>
    <w:basedOn w:val="a"/>
    <w:link w:val="Char"/>
    <w:semiHidden/>
    <w:unhideWhenUsed/>
    <w:rsid w:val="000A23D9"/>
    <w:pPr>
      <w:snapToGrid w:val="0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semiHidden/>
    <w:unhideWhenUsed/>
    <w:rsid w:val="000A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semiHidden/>
    <w:unhideWhenUsed/>
    <w:rsid w:val="000A2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正文文本 Char"/>
    <w:basedOn w:val="a0"/>
    <w:link w:val="a6"/>
    <w:semiHidden/>
    <w:rsid w:val="000A23D9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semiHidden/>
    <w:unhideWhenUsed/>
    <w:rsid w:val="000A23D9"/>
    <w:pPr>
      <w:spacing w:after="120"/>
    </w:pPr>
  </w:style>
  <w:style w:type="character" w:customStyle="1" w:styleId="Char3">
    <w:name w:val="正文文本缩进 Char"/>
    <w:basedOn w:val="a0"/>
    <w:link w:val="a7"/>
    <w:semiHidden/>
    <w:rsid w:val="000A23D9"/>
    <w:rPr>
      <w:rFonts w:ascii="黑体" w:eastAsia="宋体" w:hAnsi="Times New Roman" w:cs="Times New Roman"/>
      <w:sz w:val="30"/>
      <w:szCs w:val="24"/>
    </w:rPr>
  </w:style>
  <w:style w:type="paragraph" w:styleId="a7">
    <w:name w:val="Body Text Indent"/>
    <w:basedOn w:val="a"/>
    <w:link w:val="Char3"/>
    <w:semiHidden/>
    <w:unhideWhenUsed/>
    <w:rsid w:val="000A23D9"/>
    <w:pPr>
      <w:ind w:firstLineChars="200" w:firstLine="600"/>
    </w:pPr>
    <w:rPr>
      <w:rFonts w:ascii="黑体"/>
      <w:sz w:val="30"/>
    </w:rPr>
  </w:style>
  <w:style w:type="character" w:customStyle="1" w:styleId="Char4">
    <w:name w:val="日期 Char"/>
    <w:basedOn w:val="a0"/>
    <w:link w:val="a8"/>
    <w:semiHidden/>
    <w:rsid w:val="000A23D9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4"/>
    <w:semiHidden/>
    <w:unhideWhenUsed/>
    <w:rsid w:val="000A23D9"/>
    <w:pPr>
      <w:ind w:leftChars="2500" w:left="100"/>
    </w:pPr>
  </w:style>
  <w:style w:type="character" w:customStyle="1" w:styleId="2Char0">
    <w:name w:val="正文文本 2 Char"/>
    <w:basedOn w:val="a0"/>
    <w:link w:val="20"/>
    <w:semiHidden/>
    <w:rsid w:val="000A23D9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semiHidden/>
    <w:unhideWhenUsed/>
    <w:rsid w:val="000A23D9"/>
    <w:pPr>
      <w:spacing w:after="120" w:line="480" w:lineRule="auto"/>
    </w:pPr>
  </w:style>
  <w:style w:type="character" w:customStyle="1" w:styleId="2Char1">
    <w:name w:val="正文文本缩进 2 Char"/>
    <w:basedOn w:val="a0"/>
    <w:link w:val="21"/>
    <w:semiHidden/>
    <w:rsid w:val="000A23D9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Char1"/>
    <w:semiHidden/>
    <w:unhideWhenUsed/>
    <w:rsid w:val="000A23D9"/>
    <w:pPr>
      <w:spacing w:after="120" w:line="480" w:lineRule="auto"/>
      <w:ind w:leftChars="200" w:left="420"/>
    </w:pPr>
  </w:style>
  <w:style w:type="character" w:customStyle="1" w:styleId="3Char0">
    <w:name w:val="正文文本缩进 3 Char"/>
    <w:basedOn w:val="a0"/>
    <w:link w:val="30"/>
    <w:semiHidden/>
    <w:rsid w:val="000A23D9"/>
    <w:rPr>
      <w:rFonts w:ascii="Times New Roman" w:eastAsia="宋体" w:hAnsi="Times New Roman" w:cs="Times New Roman"/>
      <w:sz w:val="16"/>
      <w:szCs w:val="16"/>
    </w:rPr>
  </w:style>
  <w:style w:type="paragraph" w:styleId="30">
    <w:name w:val="Body Text Indent 3"/>
    <w:basedOn w:val="a"/>
    <w:link w:val="3Char0"/>
    <w:semiHidden/>
    <w:unhideWhenUsed/>
    <w:rsid w:val="000A23D9"/>
    <w:pPr>
      <w:spacing w:after="120"/>
      <w:ind w:leftChars="200" w:left="420"/>
    </w:pPr>
    <w:rPr>
      <w:sz w:val="16"/>
      <w:szCs w:val="16"/>
    </w:rPr>
  </w:style>
  <w:style w:type="character" w:customStyle="1" w:styleId="Char5">
    <w:name w:val="文档结构图 Char"/>
    <w:basedOn w:val="a0"/>
    <w:link w:val="a9"/>
    <w:semiHidden/>
    <w:rsid w:val="000A23D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Document Map"/>
    <w:basedOn w:val="a"/>
    <w:link w:val="Char5"/>
    <w:semiHidden/>
    <w:unhideWhenUsed/>
    <w:rsid w:val="000A23D9"/>
    <w:pPr>
      <w:shd w:val="clear" w:color="auto" w:fill="000080"/>
    </w:pPr>
  </w:style>
  <w:style w:type="character" w:customStyle="1" w:styleId="Char6">
    <w:name w:val="批注框文本 Char"/>
    <w:basedOn w:val="a0"/>
    <w:link w:val="aa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6"/>
    <w:semiHidden/>
    <w:unhideWhenUsed/>
    <w:rsid w:val="000A23D9"/>
    <w:rPr>
      <w:sz w:val="18"/>
      <w:szCs w:val="18"/>
    </w:rPr>
  </w:style>
  <w:style w:type="character" w:customStyle="1" w:styleId="Char7">
    <w:name w:val="条（正文） Char"/>
    <w:basedOn w:val="a0"/>
    <w:link w:val="ab"/>
    <w:locked/>
    <w:rsid w:val="000A23D9"/>
    <w:rPr>
      <w:szCs w:val="21"/>
    </w:rPr>
  </w:style>
  <w:style w:type="paragraph" w:customStyle="1" w:styleId="ab">
    <w:name w:val="条（正文）"/>
    <w:next w:val="a"/>
    <w:link w:val="Char7"/>
    <w:autoRedefine/>
    <w:rsid w:val="000A23D9"/>
    <w:pPr>
      <w:spacing w:line="360" w:lineRule="auto"/>
      <w:jc w:val="both"/>
    </w:pPr>
    <w:rPr>
      <w:szCs w:val="21"/>
    </w:rPr>
  </w:style>
  <w:style w:type="character" w:customStyle="1" w:styleId="Char8">
    <w:name w:val="一级分项 Char"/>
    <w:basedOn w:val="a0"/>
    <w:link w:val="ac"/>
    <w:locked/>
    <w:rsid w:val="000A23D9"/>
    <w:rPr>
      <w:szCs w:val="21"/>
    </w:rPr>
  </w:style>
  <w:style w:type="paragraph" w:customStyle="1" w:styleId="ac">
    <w:name w:val="一级分项"/>
    <w:link w:val="Char8"/>
    <w:autoRedefine/>
    <w:rsid w:val="000A23D9"/>
    <w:pPr>
      <w:spacing w:line="360" w:lineRule="auto"/>
      <w:ind w:firstLineChars="200" w:firstLine="420"/>
      <w:jc w:val="both"/>
    </w:pPr>
    <w:rPr>
      <w:szCs w:val="21"/>
    </w:rPr>
  </w:style>
  <w:style w:type="character" w:customStyle="1" w:styleId="Char9">
    <w:name w:val="正文（空两格） Char"/>
    <w:basedOn w:val="a0"/>
    <w:link w:val="ad"/>
    <w:locked/>
    <w:rsid w:val="000A23D9"/>
    <w:rPr>
      <w:szCs w:val="21"/>
    </w:rPr>
  </w:style>
  <w:style w:type="paragraph" w:customStyle="1" w:styleId="ad">
    <w:name w:val="正文（空两格）"/>
    <w:basedOn w:val="a"/>
    <w:link w:val="Char9"/>
    <w:autoRedefine/>
    <w:rsid w:val="000A23D9"/>
    <w:pPr>
      <w:spacing w:line="360" w:lineRule="auto"/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styleId="ae">
    <w:name w:val="Hyperlink"/>
    <w:basedOn w:val="a0"/>
    <w:semiHidden/>
    <w:unhideWhenUsed/>
    <w:rsid w:val="000A23D9"/>
    <w:rPr>
      <w:color w:val="0000FF"/>
      <w:u w:val="single"/>
    </w:rPr>
  </w:style>
  <w:style w:type="paragraph" w:styleId="22">
    <w:name w:val="toc 2"/>
    <w:basedOn w:val="a"/>
    <w:next w:val="a"/>
    <w:autoRedefine/>
    <w:semiHidden/>
    <w:unhideWhenUsed/>
    <w:rsid w:val="000A23D9"/>
    <w:pPr>
      <w:spacing w:before="120"/>
      <w:ind w:left="210"/>
      <w:jc w:val="left"/>
    </w:pPr>
    <w:rPr>
      <w:b/>
      <w:bCs/>
      <w:sz w:val="22"/>
      <w:szCs w:val="22"/>
    </w:rPr>
  </w:style>
  <w:style w:type="paragraph" w:customStyle="1" w:styleId="af">
    <w:name w:val="图题与表题"/>
    <w:next w:val="a"/>
    <w:autoRedefine/>
    <w:rsid w:val="000A23D9"/>
    <w:pPr>
      <w:wordWrap w:val="0"/>
      <w:spacing w:line="360" w:lineRule="auto"/>
      <w:jc w:val="center"/>
    </w:pPr>
    <w:rPr>
      <w:rFonts w:ascii="Times New Roman" w:eastAsia="黑体" w:hAnsi="Times New Roman" w:cs="Times New Roman"/>
      <w:szCs w:val="21"/>
    </w:rPr>
  </w:style>
  <w:style w:type="paragraph" w:customStyle="1" w:styleId="af0">
    <w:name w:val="表中文字（居中）"/>
    <w:rsid w:val="000A23D9"/>
    <w:pPr>
      <w:widowControl w:val="0"/>
      <w:spacing w:before="120" w:after="120"/>
      <w:jc w:val="center"/>
    </w:pPr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23D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semiHidden/>
    <w:unhideWhenUsed/>
    <w:qFormat/>
    <w:rsid w:val="000A23D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semiHidden/>
    <w:unhideWhenUsed/>
    <w:qFormat/>
    <w:rsid w:val="000A23D9"/>
    <w:pPr>
      <w:keepNext/>
      <w:keepLines/>
      <w:spacing w:before="260" w:after="260" w:line="415" w:lineRule="auto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23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0A23D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0A23D9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Char">
    <w:name w:val="脚注文本 Char"/>
    <w:basedOn w:val="a0"/>
    <w:link w:val="a3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3">
    <w:name w:val="footnote text"/>
    <w:basedOn w:val="a"/>
    <w:link w:val="Char"/>
    <w:semiHidden/>
    <w:unhideWhenUsed/>
    <w:rsid w:val="000A23D9"/>
    <w:pPr>
      <w:snapToGrid w:val="0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semiHidden/>
    <w:unhideWhenUsed/>
    <w:rsid w:val="000A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semiHidden/>
    <w:unhideWhenUsed/>
    <w:rsid w:val="000A2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正文文本 Char"/>
    <w:basedOn w:val="a0"/>
    <w:link w:val="a6"/>
    <w:semiHidden/>
    <w:rsid w:val="000A23D9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semiHidden/>
    <w:unhideWhenUsed/>
    <w:rsid w:val="000A23D9"/>
    <w:pPr>
      <w:spacing w:after="120"/>
    </w:pPr>
  </w:style>
  <w:style w:type="character" w:customStyle="1" w:styleId="Char3">
    <w:name w:val="正文文本缩进 Char"/>
    <w:basedOn w:val="a0"/>
    <w:link w:val="a7"/>
    <w:semiHidden/>
    <w:rsid w:val="000A23D9"/>
    <w:rPr>
      <w:rFonts w:ascii="黑体" w:eastAsia="宋体" w:hAnsi="Times New Roman" w:cs="Times New Roman"/>
      <w:sz w:val="30"/>
      <w:szCs w:val="24"/>
    </w:rPr>
  </w:style>
  <w:style w:type="paragraph" w:styleId="a7">
    <w:name w:val="Body Text Indent"/>
    <w:basedOn w:val="a"/>
    <w:link w:val="Char3"/>
    <w:semiHidden/>
    <w:unhideWhenUsed/>
    <w:rsid w:val="000A23D9"/>
    <w:pPr>
      <w:ind w:firstLineChars="200" w:firstLine="600"/>
    </w:pPr>
    <w:rPr>
      <w:rFonts w:ascii="黑体"/>
      <w:sz w:val="30"/>
    </w:rPr>
  </w:style>
  <w:style w:type="character" w:customStyle="1" w:styleId="Char4">
    <w:name w:val="日期 Char"/>
    <w:basedOn w:val="a0"/>
    <w:link w:val="a8"/>
    <w:semiHidden/>
    <w:rsid w:val="000A23D9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4"/>
    <w:semiHidden/>
    <w:unhideWhenUsed/>
    <w:rsid w:val="000A23D9"/>
    <w:pPr>
      <w:ind w:leftChars="2500" w:left="100"/>
    </w:pPr>
  </w:style>
  <w:style w:type="character" w:customStyle="1" w:styleId="2Char0">
    <w:name w:val="正文文本 2 Char"/>
    <w:basedOn w:val="a0"/>
    <w:link w:val="20"/>
    <w:semiHidden/>
    <w:rsid w:val="000A23D9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semiHidden/>
    <w:unhideWhenUsed/>
    <w:rsid w:val="000A23D9"/>
    <w:pPr>
      <w:spacing w:after="120" w:line="480" w:lineRule="auto"/>
    </w:pPr>
  </w:style>
  <w:style w:type="character" w:customStyle="1" w:styleId="2Char1">
    <w:name w:val="正文文本缩进 2 Char"/>
    <w:basedOn w:val="a0"/>
    <w:link w:val="21"/>
    <w:semiHidden/>
    <w:rsid w:val="000A23D9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Char1"/>
    <w:semiHidden/>
    <w:unhideWhenUsed/>
    <w:rsid w:val="000A23D9"/>
    <w:pPr>
      <w:spacing w:after="120" w:line="480" w:lineRule="auto"/>
      <w:ind w:leftChars="200" w:left="420"/>
    </w:pPr>
  </w:style>
  <w:style w:type="character" w:customStyle="1" w:styleId="3Char0">
    <w:name w:val="正文文本缩进 3 Char"/>
    <w:basedOn w:val="a0"/>
    <w:link w:val="30"/>
    <w:semiHidden/>
    <w:rsid w:val="000A23D9"/>
    <w:rPr>
      <w:rFonts w:ascii="Times New Roman" w:eastAsia="宋体" w:hAnsi="Times New Roman" w:cs="Times New Roman"/>
      <w:sz w:val="16"/>
      <w:szCs w:val="16"/>
    </w:rPr>
  </w:style>
  <w:style w:type="paragraph" w:styleId="30">
    <w:name w:val="Body Text Indent 3"/>
    <w:basedOn w:val="a"/>
    <w:link w:val="3Char0"/>
    <w:semiHidden/>
    <w:unhideWhenUsed/>
    <w:rsid w:val="000A23D9"/>
    <w:pPr>
      <w:spacing w:after="120"/>
      <w:ind w:leftChars="200" w:left="420"/>
    </w:pPr>
    <w:rPr>
      <w:sz w:val="16"/>
      <w:szCs w:val="16"/>
    </w:rPr>
  </w:style>
  <w:style w:type="character" w:customStyle="1" w:styleId="Char5">
    <w:name w:val="文档结构图 Char"/>
    <w:basedOn w:val="a0"/>
    <w:link w:val="a9"/>
    <w:semiHidden/>
    <w:rsid w:val="000A23D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Document Map"/>
    <w:basedOn w:val="a"/>
    <w:link w:val="Char5"/>
    <w:semiHidden/>
    <w:unhideWhenUsed/>
    <w:rsid w:val="000A23D9"/>
    <w:pPr>
      <w:shd w:val="clear" w:color="auto" w:fill="000080"/>
    </w:pPr>
  </w:style>
  <w:style w:type="character" w:customStyle="1" w:styleId="Char6">
    <w:name w:val="批注框文本 Char"/>
    <w:basedOn w:val="a0"/>
    <w:link w:val="aa"/>
    <w:semiHidden/>
    <w:rsid w:val="000A23D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6"/>
    <w:semiHidden/>
    <w:unhideWhenUsed/>
    <w:rsid w:val="000A23D9"/>
    <w:rPr>
      <w:sz w:val="18"/>
      <w:szCs w:val="18"/>
    </w:rPr>
  </w:style>
  <w:style w:type="character" w:customStyle="1" w:styleId="Char7">
    <w:name w:val="条（正文） Char"/>
    <w:basedOn w:val="a0"/>
    <w:link w:val="ab"/>
    <w:locked/>
    <w:rsid w:val="000A23D9"/>
    <w:rPr>
      <w:szCs w:val="21"/>
    </w:rPr>
  </w:style>
  <w:style w:type="paragraph" w:customStyle="1" w:styleId="ab">
    <w:name w:val="条（正文）"/>
    <w:next w:val="a"/>
    <w:link w:val="Char7"/>
    <w:autoRedefine/>
    <w:rsid w:val="000A23D9"/>
    <w:pPr>
      <w:spacing w:line="360" w:lineRule="auto"/>
      <w:jc w:val="both"/>
    </w:pPr>
    <w:rPr>
      <w:szCs w:val="21"/>
    </w:rPr>
  </w:style>
  <w:style w:type="character" w:customStyle="1" w:styleId="Char8">
    <w:name w:val="一级分项 Char"/>
    <w:basedOn w:val="a0"/>
    <w:link w:val="ac"/>
    <w:locked/>
    <w:rsid w:val="000A23D9"/>
    <w:rPr>
      <w:szCs w:val="21"/>
    </w:rPr>
  </w:style>
  <w:style w:type="paragraph" w:customStyle="1" w:styleId="ac">
    <w:name w:val="一级分项"/>
    <w:link w:val="Char8"/>
    <w:autoRedefine/>
    <w:rsid w:val="000A23D9"/>
    <w:pPr>
      <w:spacing w:line="360" w:lineRule="auto"/>
      <w:ind w:firstLineChars="200" w:firstLine="420"/>
      <w:jc w:val="both"/>
    </w:pPr>
    <w:rPr>
      <w:szCs w:val="21"/>
    </w:rPr>
  </w:style>
  <w:style w:type="character" w:customStyle="1" w:styleId="Char9">
    <w:name w:val="正文（空两格） Char"/>
    <w:basedOn w:val="a0"/>
    <w:link w:val="ad"/>
    <w:locked/>
    <w:rsid w:val="000A23D9"/>
    <w:rPr>
      <w:szCs w:val="21"/>
    </w:rPr>
  </w:style>
  <w:style w:type="paragraph" w:customStyle="1" w:styleId="ad">
    <w:name w:val="正文（空两格）"/>
    <w:basedOn w:val="a"/>
    <w:link w:val="Char9"/>
    <w:autoRedefine/>
    <w:rsid w:val="000A23D9"/>
    <w:pPr>
      <w:spacing w:line="360" w:lineRule="auto"/>
      <w:ind w:firstLineChars="200" w:firstLine="420"/>
    </w:pPr>
    <w:rPr>
      <w:rFonts w:asciiTheme="minorHAnsi" w:eastAsiaTheme="minorEastAsia" w:hAnsiTheme="minorHAnsi" w:cstheme="minorBidi"/>
      <w:szCs w:val="21"/>
    </w:rPr>
  </w:style>
  <w:style w:type="character" w:styleId="ae">
    <w:name w:val="Hyperlink"/>
    <w:basedOn w:val="a0"/>
    <w:semiHidden/>
    <w:unhideWhenUsed/>
    <w:rsid w:val="000A23D9"/>
    <w:rPr>
      <w:color w:val="0000FF"/>
      <w:u w:val="single"/>
    </w:rPr>
  </w:style>
  <w:style w:type="paragraph" w:styleId="22">
    <w:name w:val="toc 2"/>
    <w:basedOn w:val="a"/>
    <w:next w:val="a"/>
    <w:autoRedefine/>
    <w:semiHidden/>
    <w:unhideWhenUsed/>
    <w:rsid w:val="000A23D9"/>
    <w:pPr>
      <w:spacing w:before="120"/>
      <w:ind w:left="210"/>
      <w:jc w:val="left"/>
    </w:pPr>
    <w:rPr>
      <w:b/>
      <w:bCs/>
      <w:sz w:val="22"/>
      <w:szCs w:val="22"/>
    </w:rPr>
  </w:style>
  <w:style w:type="paragraph" w:customStyle="1" w:styleId="af">
    <w:name w:val="图题与表题"/>
    <w:next w:val="a"/>
    <w:autoRedefine/>
    <w:rsid w:val="000A23D9"/>
    <w:pPr>
      <w:wordWrap w:val="0"/>
      <w:spacing w:line="360" w:lineRule="auto"/>
      <w:jc w:val="center"/>
    </w:pPr>
    <w:rPr>
      <w:rFonts w:ascii="Times New Roman" w:eastAsia="黑体" w:hAnsi="Times New Roman" w:cs="Times New Roman"/>
      <w:szCs w:val="21"/>
    </w:rPr>
  </w:style>
  <w:style w:type="paragraph" w:customStyle="1" w:styleId="af0">
    <w:name w:val="表中文字（居中）"/>
    <w:rsid w:val="000A23D9"/>
    <w:pPr>
      <w:widowControl w:val="0"/>
      <w:spacing w:before="120" w:after="120"/>
      <w:jc w:val="center"/>
    </w:pPr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dengym</cp:lastModifiedBy>
  <cp:revision>6</cp:revision>
  <cp:lastPrinted>2020-07-02T01:21:00Z</cp:lastPrinted>
  <dcterms:created xsi:type="dcterms:W3CDTF">2020-07-02T01:03:00Z</dcterms:created>
  <dcterms:modified xsi:type="dcterms:W3CDTF">2020-07-02T05:42:00Z</dcterms:modified>
</cp:coreProperties>
</file>