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snapToGrid w:val="0"/>
        <w:spacing w:before="313" w:after="313" w:line="240" w:lineRule="auto"/>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39"/>
        <w:snapToGrid w:val="0"/>
        <w:spacing w:before="313" w:after="313" w:line="240" w:lineRule="auto"/>
        <w:rPr>
          <w:rFonts w:hint="eastAsia"/>
          <w:sz w:val="40"/>
          <w:szCs w:val="36"/>
          <w:lang w:eastAsia="zh-CN"/>
        </w:rPr>
      </w:pPr>
    </w:p>
    <w:p>
      <w:pPr>
        <w:pStyle w:val="39"/>
        <w:snapToGrid w:val="0"/>
        <w:spacing w:before="313" w:after="313" w:line="240" w:lineRule="auto"/>
        <w:rPr>
          <w:rFonts w:hint="eastAsia"/>
          <w:sz w:val="40"/>
          <w:szCs w:val="36"/>
          <w:lang w:eastAsia="zh-CN"/>
        </w:rPr>
      </w:pPr>
      <w:r>
        <w:rPr>
          <w:rFonts w:hint="eastAsia"/>
          <w:sz w:val="40"/>
          <w:szCs w:val="36"/>
          <w:lang w:eastAsia="zh-CN"/>
        </w:rPr>
        <w:t>建设工程对水文监测影响程度的</w:t>
      </w:r>
    </w:p>
    <w:p>
      <w:pPr>
        <w:pStyle w:val="39"/>
        <w:snapToGrid w:val="0"/>
        <w:spacing w:before="313" w:after="313" w:line="240" w:lineRule="auto"/>
        <w:rPr>
          <w:rFonts w:hint="eastAsia"/>
          <w:sz w:val="40"/>
          <w:szCs w:val="36"/>
          <w:lang w:eastAsia="zh-CN"/>
        </w:rPr>
      </w:pPr>
      <w:r>
        <w:rPr>
          <w:rFonts w:hint="eastAsia"/>
          <w:sz w:val="40"/>
          <w:szCs w:val="36"/>
          <w:lang w:eastAsia="zh-CN"/>
        </w:rPr>
        <w:t>分析评价报告</w:t>
      </w:r>
      <w:r>
        <w:rPr>
          <w:rFonts w:hint="eastAsia"/>
          <w:sz w:val="40"/>
          <w:szCs w:val="36"/>
        </w:rPr>
        <w:t>模板</w:t>
      </w:r>
      <w:r>
        <w:rPr>
          <w:rFonts w:hint="eastAsia"/>
          <w:sz w:val="40"/>
          <w:szCs w:val="36"/>
          <w:lang w:eastAsia="zh-CN"/>
        </w:rPr>
        <w:t>（试行）</w:t>
      </w:r>
    </w:p>
    <w:p>
      <w:pPr>
        <w:pStyle w:val="3"/>
        <w:rPr>
          <w:rFonts w:hint="eastAsia" w:ascii="黑体" w:hAnsi="黑体" w:eastAsia="黑体" w:cs="黑体"/>
          <w:lang w:eastAsia="zh-CN"/>
        </w:rPr>
      </w:pPr>
      <w:r>
        <w:rPr>
          <w:rFonts w:hint="eastAsia" w:ascii="黑体" w:hAnsi="黑体" w:eastAsia="黑体" w:cs="黑体"/>
          <w:lang w:eastAsia="zh-CN"/>
        </w:rPr>
        <w:t>一、概况</w:t>
      </w:r>
    </w:p>
    <w:p>
      <w:pPr>
        <w:pStyle w:val="3"/>
        <w:numPr>
          <w:ilvl w:val="0"/>
          <w:numId w:val="0"/>
        </w:numPr>
        <w:ind w:firstLine="640" w:firstLineChars="200"/>
        <w:rPr>
          <w:rFonts w:hint="eastAsia" w:ascii="楷体" w:hAnsi="楷体" w:eastAsia="楷体" w:cs="楷体"/>
          <w:szCs w:val="32"/>
          <w:lang w:val="en-US" w:eastAsia="zh-CN"/>
        </w:rPr>
      </w:pPr>
      <w:r>
        <w:rPr>
          <w:rFonts w:hint="eastAsia" w:ascii="楷体" w:hAnsi="楷体" w:eastAsia="楷体" w:cs="楷体"/>
          <w:szCs w:val="32"/>
          <w:lang w:val="en-US" w:eastAsia="zh-CN"/>
        </w:rPr>
        <w:t>（一）建设工程基本情况</w:t>
      </w:r>
    </w:p>
    <w:p>
      <w:pPr>
        <w:pStyle w:val="3"/>
        <w:numPr>
          <w:ilvl w:val="0"/>
          <w:numId w:val="0"/>
        </w:numPr>
        <w:ind w:firstLine="640" w:firstLineChars="200"/>
        <w:rPr>
          <w:rFonts w:hint="eastAsia" w:ascii="仿宋_GB2312" w:hAnsi="仿宋_GB2312" w:cs="仿宋_GB2312"/>
          <w:szCs w:val="32"/>
          <w:lang w:val="en-US" w:eastAsia="zh-CN"/>
        </w:rPr>
      </w:pPr>
      <w:r>
        <w:rPr>
          <w:rFonts w:hint="eastAsia" w:ascii="仿宋_GB2312" w:hAnsi="仿宋_GB2312" w:cs="仿宋_GB2312"/>
          <w:szCs w:val="32"/>
          <w:lang w:val="en-US" w:eastAsia="zh-CN"/>
        </w:rPr>
        <w:t>建设工程的名称、项目来源、工程概况、项目前期工作、施工计划、建成后运行管理方式等。</w:t>
      </w:r>
    </w:p>
    <w:p>
      <w:pPr>
        <w:pStyle w:val="3"/>
        <w:numPr>
          <w:ilvl w:val="0"/>
          <w:numId w:val="0"/>
        </w:numPr>
        <w:ind w:firstLine="640" w:firstLineChars="200"/>
        <w:rPr>
          <w:rFonts w:hint="default" w:ascii="仿宋_GB2312" w:hAnsi="仿宋_GB2312" w:cs="仿宋_GB2312"/>
          <w:szCs w:val="32"/>
          <w:lang w:val="en-US" w:eastAsia="zh-CN"/>
        </w:rPr>
      </w:pPr>
      <w:r>
        <w:rPr>
          <w:rFonts w:hint="eastAsia" w:ascii="仿宋_GB2312" w:hAnsi="仿宋_GB2312" w:cs="仿宋_GB2312"/>
          <w:szCs w:val="32"/>
          <w:lang w:val="en-US" w:eastAsia="zh-CN"/>
        </w:rPr>
        <w:t>建设工程所在区域或河段的水文气象情况等。</w:t>
      </w:r>
    </w:p>
    <w:p>
      <w:pPr>
        <w:pStyle w:val="3"/>
        <w:numPr>
          <w:ilvl w:val="0"/>
          <w:numId w:val="0"/>
        </w:numPr>
        <w:ind w:firstLine="640" w:firstLineChars="200"/>
        <w:rPr>
          <w:rFonts w:hint="eastAsia" w:ascii="楷体" w:hAnsi="楷体" w:eastAsia="楷体" w:cs="楷体"/>
          <w:szCs w:val="32"/>
          <w:lang w:val="en-US" w:eastAsia="zh-CN"/>
        </w:rPr>
      </w:pPr>
      <w:r>
        <w:rPr>
          <w:rFonts w:hint="eastAsia" w:ascii="楷体" w:hAnsi="楷体" w:eastAsia="楷体" w:cs="楷体"/>
          <w:szCs w:val="32"/>
          <w:lang w:val="en-US" w:eastAsia="zh-CN"/>
        </w:rPr>
        <w:t>（二）受建设工程影响水文测站基本情况</w:t>
      </w:r>
    </w:p>
    <w:p>
      <w:pPr>
        <w:pStyle w:val="3"/>
        <w:rPr>
          <w:rFonts w:hint="eastAsia" w:ascii="仿宋_GB2312" w:hAnsi="仿宋_GB2312" w:eastAsia="仿宋_GB2312" w:cs="仿宋_GB2312"/>
          <w:szCs w:val="32"/>
          <w:lang w:val="en-US" w:eastAsia="zh-CN"/>
        </w:rPr>
      </w:pPr>
      <w:r>
        <w:rPr>
          <w:rFonts w:hint="eastAsia" w:ascii="仿宋_GB2312" w:hAnsi="仿宋_GB2312" w:cs="仿宋_GB2312"/>
          <w:szCs w:val="32"/>
          <w:lang w:val="en-US" w:eastAsia="zh-CN"/>
        </w:rPr>
        <w:t>建设工程所在河段水文站网布设现状，分析影响评价范围，确定影响评价对象（受影响测站）。</w:t>
      </w:r>
    </w:p>
    <w:p>
      <w:pPr>
        <w:pStyle w:val="3"/>
        <w:rPr>
          <w:rFonts w:hint="eastAsia" w:ascii="仿宋_GB2312" w:hAnsi="仿宋_GB2312" w:cs="仿宋_GB2312"/>
          <w:szCs w:val="32"/>
          <w:lang w:val="en-US" w:eastAsia="zh-CN"/>
        </w:rPr>
      </w:pPr>
      <w:r>
        <w:rPr>
          <w:rFonts w:hint="eastAsia" w:ascii="仿宋_GB2312" w:hAnsi="仿宋_GB2312" w:cs="仿宋_GB2312"/>
          <w:szCs w:val="32"/>
          <w:lang w:val="en-US" w:eastAsia="zh-CN"/>
        </w:rPr>
        <w:t>受影响</w:t>
      </w:r>
      <w:r>
        <w:rPr>
          <w:rFonts w:hint="eastAsia" w:ascii="仿宋_GB2312" w:hAnsi="仿宋_GB2312" w:eastAsia="仿宋_GB2312" w:cs="仿宋_GB2312"/>
          <w:szCs w:val="32"/>
          <w:lang w:val="en-US" w:eastAsia="zh-CN"/>
        </w:rPr>
        <w:t>测站基本情况</w:t>
      </w:r>
      <w:r>
        <w:rPr>
          <w:rFonts w:hint="eastAsia" w:ascii="仿宋_GB2312" w:hAnsi="仿宋_GB2312" w:cs="仿宋_GB2312"/>
          <w:szCs w:val="32"/>
          <w:lang w:val="en-US" w:eastAsia="zh-CN"/>
        </w:rPr>
        <w:t>（设立时间、地理位置、隶属关系、观测项目、测站性质等）和测站特性（测站控制、水流条件等）。</w:t>
      </w:r>
    </w:p>
    <w:p>
      <w:pPr>
        <w:pStyle w:val="3"/>
        <w:rPr>
          <w:rFonts w:hint="eastAsia" w:ascii="仿宋_GB2312" w:hAnsi="仿宋_GB2312" w:cs="仿宋_GB2312"/>
          <w:szCs w:val="32"/>
          <w:lang w:val="en-US" w:eastAsia="zh-CN"/>
        </w:rPr>
      </w:pPr>
      <w:r>
        <w:rPr>
          <w:rFonts w:hint="eastAsia" w:ascii="仿宋_GB2312" w:hAnsi="仿宋_GB2312" w:cs="仿宋_GB2312"/>
          <w:szCs w:val="32"/>
          <w:lang w:val="en-US" w:eastAsia="zh-CN"/>
        </w:rPr>
        <w:t>受影响测站测验方案，包括测验河段概况、基础设施布设情况、仪器设备情况、现有测验方案及整编方法等。</w:t>
      </w:r>
    </w:p>
    <w:p>
      <w:pPr>
        <w:pStyle w:val="3"/>
        <w:rPr>
          <w:rFonts w:hint="eastAsia" w:ascii="楷体" w:hAnsi="楷体" w:eastAsia="楷体" w:cs="楷体"/>
          <w:szCs w:val="32"/>
          <w:lang w:val="en-US" w:eastAsia="zh-CN"/>
        </w:rPr>
      </w:pPr>
      <w:r>
        <w:rPr>
          <w:rFonts w:hint="eastAsia" w:ascii="楷体" w:hAnsi="楷体" w:eastAsia="楷体" w:cs="楷体"/>
          <w:szCs w:val="32"/>
          <w:lang w:val="en-US" w:eastAsia="zh-CN"/>
        </w:rPr>
        <w:t>（三）分析评价依据</w:t>
      </w:r>
    </w:p>
    <w:p>
      <w:pPr>
        <w:pStyle w:val="3"/>
        <w:rPr>
          <w:rFonts w:hint="eastAsia" w:ascii="仿宋_GB2312" w:hAnsi="仿宋"/>
          <w:szCs w:val="32"/>
          <w:lang w:val="en-US" w:eastAsia="zh-CN"/>
        </w:rPr>
      </w:pPr>
      <w:r>
        <w:rPr>
          <w:rFonts w:hint="eastAsia" w:ascii="仿宋_GB2312" w:hAnsi="仿宋"/>
          <w:szCs w:val="32"/>
          <w:lang w:val="en-US" w:eastAsia="zh-CN"/>
        </w:rPr>
        <w:t>包括有关政策法规、技术标准及文件依据等。</w:t>
      </w:r>
    </w:p>
    <w:p>
      <w:pPr>
        <w:snapToGrid w:val="0"/>
        <w:spacing w:line="600" w:lineRule="exact"/>
        <w:jc w:val="left"/>
        <w:rPr>
          <w:rFonts w:hint="eastAsia" w:ascii="仿宋_GB2312" w:hAnsi="仿宋"/>
          <w:szCs w:val="32"/>
          <w:lang w:val="en-US" w:eastAsia="zh-CN"/>
        </w:rPr>
      </w:pPr>
      <w:r>
        <w:rPr>
          <w:rFonts w:hint="eastAsia" w:ascii="仿宋_GB2312" w:hAnsi="仿宋"/>
          <w:szCs w:val="32"/>
          <w:lang w:val="en-US" w:eastAsia="zh-CN"/>
        </w:rPr>
        <w:t xml:space="preserve">    </w:t>
      </w:r>
      <w:r>
        <w:rPr>
          <w:rFonts w:hint="eastAsia" w:ascii="黑体" w:hAnsi="黑体" w:eastAsia="黑体" w:cs="黑体"/>
          <w:szCs w:val="32"/>
          <w:lang w:val="en-US" w:eastAsia="zh-CN"/>
        </w:rPr>
        <w:t>二、分析计算</w:t>
      </w:r>
    </w:p>
    <w:p>
      <w:pPr>
        <w:snapToGrid w:val="0"/>
        <w:spacing w:line="600" w:lineRule="exact"/>
        <w:ind w:firstLine="640"/>
        <w:jc w:val="left"/>
        <w:rPr>
          <w:rFonts w:hint="eastAsia" w:ascii="仿宋_GB2312" w:hAnsi="仿宋_GB2312" w:cs="仿宋_GB2312"/>
          <w:szCs w:val="32"/>
          <w:lang w:val="en-US" w:eastAsia="zh-CN"/>
        </w:rPr>
      </w:pPr>
      <w:r>
        <w:rPr>
          <w:rFonts w:hint="eastAsia" w:ascii="仿宋_GB2312" w:hAnsi="仿宋_GB2312" w:cs="仿宋_GB2312"/>
          <w:szCs w:val="32"/>
          <w:lang w:val="en-US" w:eastAsia="zh-CN"/>
        </w:rPr>
        <w:t>根据建设工程对水文监测影响的实际情况，从以下一个或几个方面开展相应的分析计算，主要包括设计洪水分析计算、雍水分析计算、冲淤分析计算、河势变化分析、回水与泄流分析计算以及其他分析计算等。</w:t>
      </w:r>
    </w:p>
    <w:p>
      <w:pPr>
        <w:snapToGrid w:val="0"/>
        <w:spacing w:line="600" w:lineRule="exact"/>
        <w:ind w:firstLine="640"/>
        <w:jc w:val="left"/>
        <w:rPr>
          <w:rFonts w:hint="default" w:ascii="仿宋_GB2312" w:hAnsi="仿宋_GB2312" w:cs="仿宋_GB2312"/>
          <w:szCs w:val="32"/>
          <w:lang w:val="en-US" w:eastAsia="zh-CN"/>
        </w:rPr>
      </w:pPr>
      <w:r>
        <w:rPr>
          <w:rFonts w:hint="eastAsia" w:ascii="黑体" w:hAnsi="黑体" w:eastAsia="黑体" w:cs="黑体"/>
          <w:szCs w:val="32"/>
          <w:lang w:val="en-US" w:eastAsia="zh-CN"/>
        </w:rPr>
        <w:t>三、影响评价</w:t>
      </w:r>
    </w:p>
    <w:p>
      <w:pPr>
        <w:snapToGrid w:val="0"/>
        <w:spacing w:line="600" w:lineRule="exact"/>
        <w:ind w:firstLine="640"/>
        <w:jc w:val="left"/>
        <w:rPr>
          <w:rFonts w:hint="eastAsia" w:ascii="仿宋_GB2312" w:hAnsi="仿宋_GB2312" w:cs="仿宋_GB2312"/>
          <w:szCs w:val="32"/>
          <w:lang w:val="en-US" w:eastAsia="zh-CN"/>
        </w:rPr>
      </w:pPr>
      <w:r>
        <w:rPr>
          <w:rFonts w:hint="eastAsia" w:ascii="仿宋_GB2312" w:hAnsi="仿宋_GB2312" w:cs="仿宋_GB2312"/>
          <w:szCs w:val="32"/>
          <w:lang w:val="en-US" w:eastAsia="zh-CN"/>
        </w:rPr>
        <w:t>结合第二部分“分析计算”成果，从建设工程对测验河段及水文测站（断面）控制、水文资料、水文测验设施设备、水文测验方式方法、水文情报预报以及测站人员生产生活等其他方面的影响，分施工期和建成运行期分别开展影响评价。</w:t>
      </w:r>
    </w:p>
    <w:p>
      <w:pPr>
        <w:snapToGrid w:val="0"/>
        <w:spacing w:line="600" w:lineRule="exact"/>
        <w:ind w:firstLine="640"/>
        <w:jc w:val="left"/>
        <w:rPr>
          <w:rFonts w:hint="eastAsia" w:ascii="黑体" w:hAnsi="黑体" w:eastAsia="黑体" w:cs="黑体"/>
          <w:szCs w:val="32"/>
          <w:lang w:val="en-US" w:eastAsia="zh-CN"/>
        </w:rPr>
      </w:pPr>
      <w:r>
        <w:rPr>
          <w:rFonts w:hint="eastAsia" w:ascii="黑体" w:hAnsi="黑体" w:eastAsia="黑体" w:cs="黑体"/>
          <w:szCs w:val="32"/>
          <w:lang w:val="en-US" w:eastAsia="zh-CN"/>
        </w:rPr>
        <w:t>四、应对措施</w:t>
      </w:r>
    </w:p>
    <w:p>
      <w:pPr>
        <w:snapToGrid w:val="0"/>
        <w:spacing w:line="600" w:lineRule="exact"/>
        <w:ind w:firstLine="640"/>
        <w:jc w:val="left"/>
        <w:rPr>
          <w:rFonts w:hint="eastAsia" w:ascii="仿宋_GB2312" w:hAnsi="仿宋_GB2312" w:eastAsia="仿宋_GB2312" w:cs="仿宋_GB2312"/>
          <w:szCs w:val="32"/>
          <w:lang w:val="en-US" w:eastAsia="zh-CN"/>
        </w:rPr>
      </w:pPr>
      <w:r>
        <w:rPr>
          <w:rFonts w:hint="eastAsia" w:ascii="仿宋_GB2312" w:hAnsi="仿宋_GB2312" w:cs="仿宋_GB2312"/>
          <w:szCs w:val="32"/>
          <w:lang w:val="en-US" w:eastAsia="zh-CN"/>
        </w:rPr>
        <w:t>针对建设工程对测站水文监测不同方面和不同程度的影响，提出相应的应对措施：</w:t>
      </w:r>
    </w:p>
    <w:p>
      <w:pPr>
        <w:snapToGrid w:val="0"/>
        <w:spacing w:line="600" w:lineRule="exact"/>
        <w:ind w:firstLine="640"/>
        <w:jc w:val="left"/>
        <w:rPr>
          <w:rFonts w:hint="eastAsia" w:ascii="仿宋_GB2312" w:hAnsi="仿宋_GB2312" w:cs="仿宋_GB2312"/>
          <w:szCs w:val="32"/>
          <w:lang w:val="en-US" w:eastAsia="zh-CN"/>
        </w:rPr>
      </w:pPr>
      <w:r>
        <w:rPr>
          <w:rFonts w:hint="eastAsia" w:ascii="仿宋_GB2312" w:hAnsi="仿宋_GB2312" w:cs="仿宋_GB2312"/>
          <w:szCs w:val="32"/>
          <w:lang w:val="en-US" w:eastAsia="zh-CN"/>
        </w:rPr>
        <w:t>（1）重点考虑针对建设工程的规划建设方案进行调整，如，变更设计方案，避开测验河段或区间等，避免</w:t>
      </w:r>
      <w:r>
        <w:rPr>
          <w:rFonts w:hint="eastAsia" w:ascii="仿宋_GB2312" w:hAnsi="仿宋_GB2312" w:cs="仿宋_GB2312"/>
          <w:szCs w:val="32"/>
          <w:highlight w:val="none"/>
          <w:lang w:val="en-US" w:eastAsia="zh-CN"/>
        </w:rPr>
        <w:t>对</w:t>
      </w:r>
      <w:r>
        <w:rPr>
          <w:rFonts w:hint="eastAsia" w:ascii="仿宋_GB2312" w:hAnsi="仿宋_GB2312" w:cs="仿宋_GB2312"/>
          <w:szCs w:val="32"/>
          <w:lang w:val="en-US" w:eastAsia="zh-CN"/>
        </w:rPr>
        <w:t>水文测站的影响、确保测站稳定运行；</w:t>
      </w:r>
    </w:p>
    <w:p>
      <w:pPr>
        <w:snapToGrid w:val="0"/>
        <w:spacing w:line="600" w:lineRule="exact"/>
        <w:ind w:firstLine="640"/>
        <w:jc w:val="left"/>
        <w:rPr>
          <w:rFonts w:hint="eastAsia" w:ascii="仿宋_GB2312" w:hAnsi="仿宋_GB2312" w:cs="仿宋_GB2312"/>
          <w:szCs w:val="32"/>
          <w:lang w:val="en-US" w:eastAsia="zh-CN"/>
        </w:rPr>
      </w:pPr>
      <w:r>
        <w:rPr>
          <w:rFonts w:hint="eastAsia" w:ascii="仿宋_GB2312" w:hAnsi="仿宋_GB2312" w:cs="仿宋_GB2312"/>
          <w:szCs w:val="32"/>
          <w:lang w:val="en-US" w:eastAsia="zh-CN"/>
        </w:rPr>
        <w:t>（2）其他可考虑针对水文测站的补救措施，如，</w:t>
      </w:r>
      <w:bookmarkStart w:id="0" w:name="_GoBack"/>
      <w:bookmarkEnd w:id="0"/>
      <w:r>
        <w:rPr>
          <w:rFonts w:hint="eastAsia" w:ascii="仿宋_GB2312" w:hAnsi="仿宋_GB2312" w:cs="仿宋_GB2312"/>
          <w:szCs w:val="32"/>
          <w:lang w:val="en-US" w:eastAsia="zh-CN"/>
        </w:rPr>
        <w:t>增加测验设施设备、优化调整水文测验方案、修订水文情报预报方案、制定水文资料处理方案以及其他应对措施。</w:t>
      </w:r>
    </w:p>
    <w:p>
      <w:pPr>
        <w:snapToGrid w:val="0"/>
        <w:spacing w:line="600" w:lineRule="exact"/>
        <w:ind w:firstLine="640"/>
        <w:jc w:val="left"/>
        <w:rPr>
          <w:rFonts w:hint="eastAsia" w:ascii="仿宋_GB2312" w:hAnsi="仿宋_GB2312" w:cs="仿宋_GB2312"/>
          <w:szCs w:val="32"/>
          <w:lang w:val="en-US" w:eastAsia="zh-CN"/>
        </w:rPr>
      </w:pPr>
      <w:r>
        <w:rPr>
          <w:rFonts w:hint="eastAsia" w:ascii="仿宋_GB2312" w:hAnsi="仿宋_GB2312" w:cs="仿宋_GB2312"/>
          <w:szCs w:val="32"/>
          <w:lang w:val="en-US" w:eastAsia="zh-CN"/>
        </w:rPr>
        <w:t>涉及针对水文测站补救措施的，应提出有关费用估算和资金来源。</w:t>
      </w:r>
    </w:p>
    <w:p>
      <w:pPr>
        <w:pStyle w:val="3"/>
        <w:snapToGrid w:val="0"/>
        <w:ind w:firstLine="640"/>
        <w:rPr>
          <w:rFonts w:hint="eastAsia" w:ascii="黑体" w:hAnsi="黑体" w:eastAsia="黑体" w:cs="黑体"/>
          <w:lang w:eastAsia="zh-CN"/>
        </w:rPr>
      </w:pPr>
      <w:r>
        <w:rPr>
          <w:rFonts w:hint="eastAsia" w:ascii="黑体" w:hAnsi="黑体" w:eastAsia="黑体" w:cs="黑体"/>
          <w:lang w:eastAsia="zh-CN"/>
        </w:rPr>
        <w:t>五、结论建议</w:t>
      </w:r>
    </w:p>
    <w:p>
      <w:pPr>
        <w:pStyle w:val="3"/>
        <w:ind w:firstLine="640"/>
        <w:rPr>
          <w:rFonts w:hint="eastAsia"/>
          <w:lang w:val="en-US" w:eastAsia="zh-CN"/>
        </w:rPr>
      </w:pPr>
      <w:r>
        <w:rPr>
          <w:rFonts w:hint="eastAsia"/>
          <w:lang w:val="en-US" w:eastAsia="zh-CN"/>
        </w:rPr>
        <w:t>提出建设工程对水文监测影响程度的分析评价的主要结论和建议。</w:t>
      </w:r>
    </w:p>
    <w:p>
      <w:pPr>
        <w:pStyle w:val="3"/>
        <w:ind w:firstLine="640"/>
        <w:rPr>
          <w:rFonts w:hint="eastAsia"/>
          <w:lang w:eastAsia="zh-CN"/>
        </w:rPr>
      </w:pPr>
      <w:r>
        <w:rPr>
          <w:rFonts w:hint="eastAsia"/>
          <w:lang w:val="en-US" w:eastAsia="zh-CN"/>
        </w:rPr>
        <w:t>（1）</w:t>
      </w:r>
      <w:r>
        <w:rPr>
          <w:rFonts w:hint="eastAsia"/>
          <w:lang w:eastAsia="zh-CN"/>
        </w:rPr>
        <w:t>明确建设工程对测验河段及测站（断面）控制、设施设备、水文测验、水文情报预报，以及水文资料系列等的影响程度。</w:t>
      </w:r>
    </w:p>
    <w:p>
      <w:pPr>
        <w:pStyle w:val="3"/>
        <w:ind w:firstLine="640"/>
        <w:rPr>
          <w:rFonts w:hint="eastAsia"/>
          <w:lang w:val="en-US" w:eastAsia="zh-CN"/>
        </w:rPr>
      </w:pPr>
      <w:r>
        <w:rPr>
          <w:rFonts w:hint="eastAsia"/>
          <w:lang w:val="en-US" w:eastAsia="zh-CN"/>
        </w:rPr>
        <w:t>（2）明确建设工程对水文监测影响的应对措施。</w:t>
      </w:r>
    </w:p>
    <w:p>
      <w:pPr>
        <w:pStyle w:val="3"/>
        <w:ind w:firstLine="640"/>
        <w:rPr>
          <w:rFonts w:hint="eastAsia"/>
          <w:lang w:val="en-US" w:eastAsia="zh-CN"/>
        </w:rPr>
      </w:pPr>
      <w:r>
        <w:rPr>
          <w:rFonts w:hint="eastAsia"/>
          <w:lang w:val="en-US" w:eastAsia="zh-CN"/>
        </w:rPr>
        <w:t>（3）提出工程建设运行管理单位与水文测站管理单位在建设工程施工期和运行期有关事项的协调意见。</w:t>
      </w:r>
    </w:p>
    <w:p>
      <w:pPr>
        <w:pStyle w:val="3"/>
        <w:ind w:left="0" w:leftChars="0" w:firstLine="640" w:firstLineChars="0"/>
      </w:pPr>
      <w:r>
        <w:rPr>
          <w:rFonts w:hint="eastAsia"/>
          <w:highlight w:val="none"/>
          <w:lang w:val="en-US" w:eastAsia="zh-CN"/>
        </w:rPr>
        <w:t>（4）其他结论意见。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swiss"/>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5F"/>
    <w:rsid w:val="000A4F42"/>
    <w:rsid w:val="00104A6C"/>
    <w:rsid w:val="001619CA"/>
    <w:rsid w:val="001F3E43"/>
    <w:rsid w:val="00244D05"/>
    <w:rsid w:val="00247412"/>
    <w:rsid w:val="00325D75"/>
    <w:rsid w:val="00407A37"/>
    <w:rsid w:val="00466434"/>
    <w:rsid w:val="0046780D"/>
    <w:rsid w:val="00476B41"/>
    <w:rsid w:val="004903F1"/>
    <w:rsid w:val="00572E98"/>
    <w:rsid w:val="005831B2"/>
    <w:rsid w:val="005D2ADB"/>
    <w:rsid w:val="005D3291"/>
    <w:rsid w:val="005F671A"/>
    <w:rsid w:val="00610D1B"/>
    <w:rsid w:val="0069611C"/>
    <w:rsid w:val="00714C28"/>
    <w:rsid w:val="00771F58"/>
    <w:rsid w:val="007A562C"/>
    <w:rsid w:val="007E6B1B"/>
    <w:rsid w:val="00853616"/>
    <w:rsid w:val="0085766B"/>
    <w:rsid w:val="0091405F"/>
    <w:rsid w:val="0092062B"/>
    <w:rsid w:val="009C3D3F"/>
    <w:rsid w:val="00A477BB"/>
    <w:rsid w:val="00B046F7"/>
    <w:rsid w:val="00B548A9"/>
    <w:rsid w:val="00BA3902"/>
    <w:rsid w:val="00C67610"/>
    <w:rsid w:val="00CE6DBE"/>
    <w:rsid w:val="00DC5AC3"/>
    <w:rsid w:val="00F768A9"/>
    <w:rsid w:val="00F94C41"/>
    <w:rsid w:val="00FE38A9"/>
    <w:rsid w:val="01B842FB"/>
    <w:rsid w:val="0425167C"/>
    <w:rsid w:val="043C3E37"/>
    <w:rsid w:val="044709CF"/>
    <w:rsid w:val="04742B61"/>
    <w:rsid w:val="04B00EF0"/>
    <w:rsid w:val="06583EB4"/>
    <w:rsid w:val="0706105C"/>
    <w:rsid w:val="0739251C"/>
    <w:rsid w:val="08F93C7F"/>
    <w:rsid w:val="0A4969E2"/>
    <w:rsid w:val="0CAF6E29"/>
    <w:rsid w:val="0CDD42E1"/>
    <w:rsid w:val="0E343CFE"/>
    <w:rsid w:val="0E8157D2"/>
    <w:rsid w:val="0EA5461E"/>
    <w:rsid w:val="0ED22963"/>
    <w:rsid w:val="103C6D95"/>
    <w:rsid w:val="109B25A1"/>
    <w:rsid w:val="112C07BC"/>
    <w:rsid w:val="113553BA"/>
    <w:rsid w:val="11F10922"/>
    <w:rsid w:val="120C452C"/>
    <w:rsid w:val="12D472DA"/>
    <w:rsid w:val="14223549"/>
    <w:rsid w:val="14851024"/>
    <w:rsid w:val="14BE4F3E"/>
    <w:rsid w:val="14F84793"/>
    <w:rsid w:val="157D05CE"/>
    <w:rsid w:val="15C31F6A"/>
    <w:rsid w:val="16D21FE4"/>
    <w:rsid w:val="173B1AB2"/>
    <w:rsid w:val="1A42328C"/>
    <w:rsid w:val="1A4E227C"/>
    <w:rsid w:val="1B1E682D"/>
    <w:rsid w:val="1B8417C4"/>
    <w:rsid w:val="1C964D2E"/>
    <w:rsid w:val="1CD2607E"/>
    <w:rsid w:val="1D4230E6"/>
    <w:rsid w:val="1DFF2E4C"/>
    <w:rsid w:val="1F651457"/>
    <w:rsid w:val="1FDF3090"/>
    <w:rsid w:val="204F742B"/>
    <w:rsid w:val="20D83498"/>
    <w:rsid w:val="21717E5B"/>
    <w:rsid w:val="21C134C2"/>
    <w:rsid w:val="232B7F42"/>
    <w:rsid w:val="23D37AF6"/>
    <w:rsid w:val="2447597F"/>
    <w:rsid w:val="25676AE4"/>
    <w:rsid w:val="25842970"/>
    <w:rsid w:val="25C837D4"/>
    <w:rsid w:val="27040BDB"/>
    <w:rsid w:val="279B1573"/>
    <w:rsid w:val="28AC2067"/>
    <w:rsid w:val="2A504A77"/>
    <w:rsid w:val="2B044AEE"/>
    <w:rsid w:val="2B0A50AB"/>
    <w:rsid w:val="2BDA5461"/>
    <w:rsid w:val="2E01442D"/>
    <w:rsid w:val="2E481C01"/>
    <w:rsid w:val="2E647487"/>
    <w:rsid w:val="2E7F4E29"/>
    <w:rsid w:val="2EF6784C"/>
    <w:rsid w:val="2F8B1FD5"/>
    <w:rsid w:val="30324930"/>
    <w:rsid w:val="303C2690"/>
    <w:rsid w:val="30CA521E"/>
    <w:rsid w:val="30DA6359"/>
    <w:rsid w:val="33037677"/>
    <w:rsid w:val="33132575"/>
    <w:rsid w:val="35B11572"/>
    <w:rsid w:val="37A55D96"/>
    <w:rsid w:val="37CF5214"/>
    <w:rsid w:val="39EA1E25"/>
    <w:rsid w:val="3A042C38"/>
    <w:rsid w:val="3A7D0FFD"/>
    <w:rsid w:val="3C4A2005"/>
    <w:rsid w:val="3D1B1C39"/>
    <w:rsid w:val="3D5274DC"/>
    <w:rsid w:val="3D8D36D6"/>
    <w:rsid w:val="3DF567D0"/>
    <w:rsid w:val="3E9D6091"/>
    <w:rsid w:val="3EDC470C"/>
    <w:rsid w:val="3F8E062F"/>
    <w:rsid w:val="40721195"/>
    <w:rsid w:val="437C0EBB"/>
    <w:rsid w:val="44B03F17"/>
    <w:rsid w:val="451545B2"/>
    <w:rsid w:val="45501D7B"/>
    <w:rsid w:val="45ED386F"/>
    <w:rsid w:val="46DB4289"/>
    <w:rsid w:val="49684ACE"/>
    <w:rsid w:val="4A401347"/>
    <w:rsid w:val="4ACD4C2F"/>
    <w:rsid w:val="4AE42CFB"/>
    <w:rsid w:val="4B9410CB"/>
    <w:rsid w:val="4D342B8D"/>
    <w:rsid w:val="4D5E4B85"/>
    <w:rsid w:val="4D9258F5"/>
    <w:rsid w:val="4E4120BA"/>
    <w:rsid w:val="4FA470D5"/>
    <w:rsid w:val="4FC01E37"/>
    <w:rsid w:val="531A7A17"/>
    <w:rsid w:val="531F04AE"/>
    <w:rsid w:val="534506C2"/>
    <w:rsid w:val="54D4440D"/>
    <w:rsid w:val="57170301"/>
    <w:rsid w:val="57A7695C"/>
    <w:rsid w:val="57F0794E"/>
    <w:rsid w:val="58450EED"/>
    <w:rsid w:val="59132F0B"/>
    <w:rsid w:val="59C87D96"/>
    <w:rsid w:val="59D50704"/>
    <w:rsid w:val="5B0E71B2"/>
    <w:rsid w:val="5B432E72"/>
    <w:rsid w:val="5B6410E5"/>
    <w:rsid w:val="5D5177C8"/>
    <w:rsid w:val="5F0436BF"/>
    <w:rsid w:val="5FA00D37"/>
    <w:rsid w:val="61204B5D"/>
    <w:rsid w:val="62567D88"/>
    <w:rsid w:val="62CB2C5D"/>
    <w:rsid w:val="63E65EF2"/>
    <w:rsid w:val="642955A5"/>
    <w:rsid w:val="64D53369"/>
    <w:rsid w:val="65006214"/>
    <w:rsid w:val="65182C8E"/>
    <w:rsid w:val="65893442"/>
    <w:rsid w:val="66513D27"/>
    <w:rsid w:val="68925669"/>
    <w:rsid w:val="692355F9"/>
    <w:rsid w:val="6A6924FB"/>
    <w:rsid w:val="6ABC7D5F"/>
    <w:rsid w:val="6B1862F1"/>
    <w:rsid w:val="6C3A2FDC"/>
    <w:rsid w:val="6F01522A"/>
    <w:rsid w:val="6FCB6506"/>
    <w:rsid w:val="7276160C"/>
    <w:rsid w:val="742D20C0"/>
    <w:rsid w:val="777C236C"/>
    <w:rsid w:val="78183AED"/>
    <w:rsid w:val="78C52393"/>
    <w:rsid w:val="7A4820AE"/>
    <w:rsid w:val="7A5A3C87"/>
    <w:rsid w:val="7BC42C1D"/>
    <w:rsid w:val="7C271225"/>
    <w:rsid w:val="7C602843"/>
    <w:rsid w:val="7CBE381D"/>
    <w:rsid w:val="7F9D2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3"/>
    <w:next w:val="3"/>
    <w:link w:val="27"/>
    <w:qFormat/>
    <w:uiPriority w:val="9"/>
    <w:pPr>
      <w:keepNext/>
      <w:keepLines/>
      <w:adjustRightInd w:val="0"/>
      <w:snapToGrid w:val="0"/>
      <w:spacing w:before="240" w:after="240"/>
      <w:jc w:val="center"/>
      <w:outlineLvl w:val="0"/>
    </w:pPr>
    <w:rPr>
      <w:rFonts w:eastAsia="方正小标宋简体"/>
      <w:bCs/>
      <w:kern w:val="44"/>
      <w:sz w:val="36"/>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3"/>
    <w:basedOn w:val="1"/>
    <w:next w:val="1"/>
    <w:link w:val="30"/>
    <w:unhideWhenUsed/>
    <w:qFormat/>
    <w:uiPriority w:val="9"/>
    <w:pPr>
      <w:keepNext/>
      <w:keepLines/>
      <w:spacing w:before="260" w:after="260" w:line="416" w:lineRule="auto"/>
      <w:outlineLvl w:val="2"/>
    </w:pPr>
    <w:rPr>
      <w:b/>
      <w:bCs/>
      <w:szCs w:val="32"/>
    </w:rPr>
  </w:style>
  <w:style w:type="paragraph" w:styleId="6">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32"/>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33"/>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34"/>
    <w:unhideWhenUsed/>
    <w:qFormat/>
    <w:uiPriority w:val="9"/>
    <w:pPr>
      <w:keepNext/>
      <w:keepLines/>
      <w:spacing w:before="240" w:after="64" w:line="320" w:lineRule="auto"/>
      <w:outlineLvl w:val="6"/>
    </w:pPr>
    <w:rPr>
      <w:b/>
      <w:bCs/>
      <w:sz w:val="24"/>
      <w:szCs w:val="24"/>
    </w:rPr>
  </w:style>
  <w:style w:type="paragraph" w:styleId="10">
    <w:name w:val="heading 8"/>
    <w:basedOn w:val="1"/>
    <w:next w:val="1"/>
    <w:link w:val="35"/>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36"/>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customStyle="1" w:styleId="3">
    <w:name w:val="公文正文"/>
    <w:basedOn w:val="1"/>
    <w:link w:val="22"/>
    <w:qFormat/>
    <w:uiPriority w:val="0"/>
    <w:pPr>
      <w:spacing w:line="600" w:lineRule="exact"/>
      <w:ind w:firstLine="200" w:firstLineChars="200"/>
      <w:jc w:val="left"/>
    </w:pPr>
    <w:rPr>
      <w:rFonts w:ascii="Times New Roman" w:hAnsi="Times New Roman"/>
      <w:szCs w:val="32"/>
    </w:rPr>
  </w:style>
  <w:style w:type="paragraph" w:styleId="12">
    <w:name w:val="footer"/>
    <w:basedOn w:val="1"/>
    <w:link w:val="20"/>
    <w:unhideWhenUsed/>
    <w:qFormat/>
    <w:uiPriority w:val="99"/>
    <w:pPr>
      <w:tabs>
        <w:tab w:val="center" w:pos="4153"/>
        <w:tab w:val="right" w:pos="8306"/>
      </w:tabs>
      <w:snapToGrid w:val="0"/>
      <w:jc w:val="left"/>
    </w:pPr>
    <w:rPr>
      <w:sz w:val="18"/>
      <w:szCs w:val="18"/>
    </w:rPr>
  </w:style>
  <w:style w:type="paragraph" w:styleId="1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7"/>
    <w:qFormat/>
    <w:uiPriority w:val="11"/>
    <w:pPr>
      <w:spacing w:before="240" w:after="60" w:line="312" w:lineRule="auto"/>
      <w:jc w:val="center"/>
      <w:outlineLvl w:val="1"/>
    </w:pPr>
    <w:rPr>
      <w:rFonts w:eastAsiaTheme="minorEastAsia"/>
      <w:b/>
      <w:bCs/>
      <w:kern w:val="28"/>
      <w:szCs w:val="32"/>
    </w:rPr>
  </w:style>
  <w:style w:type="paragraph" w:styleId="15">
    <w:name w:val="Title"/>
    <w:basedOn w:val="1"/>
    <w:next w:val="1"/>
    <w:link w:val="18"/>
    <w:qFormat/>
    <w:uiPriority w:val="10"/>
    <w:pPr>
      <w:spacing w:before="240" w:after="60"/>
      <w:jc w:val="left"/>
      <w:outlineLvl w:val="0"/>
    </w:pPr>
    <w:rPr>
      <w:rFonts w:eastAsia="楷体_GB2312" w:asciiTheme="majorHAnsi" w:hAnsiTheme="majorHAnsi" w:cstheme="majorBidi"/>
      <w:bCs/>
      <w:szCs w:val="32"/>
    </w:rPr>
  </w:style>
  <w:style w:type="character" w:customStyle="1" w:styleId="18">
    <w:name w:val="标题 字符"/>
    <w:basedOn w:val="17"/>
    <w:link w:val="15"/>
    <w:qFormat/>
    <w:uiPriority w:val="10"/>
    <w:rPr>
      <w:rFonts w:eastAsia="楷体_GB2312" w:asciiTheme="majorHAnsi" w:hAnsiTheme="majorHAnsi" w:cstheme="majorBidi"/>
      <w:bCs/>
      <w:sz w:val="32"/>
      <w:szCs w:val="32"/>
    </w:rPr>
  </w:style>
  <w:style w:type="character" w:customStyle="1" w:styleId="19">
    <w:name w:val="页眉 字符"/>
    <w:basedOn w:val="17"/>
    <w:link w:val="13"/>
    <w:qFormat/>
    <w:uiPriority w:val="99"/>
    <w:rPr>
      <w:sz w:val="18"/>
      <w:szCs w:val="18"/>
    </w:rPr>
  </w:style>
  <w:style w:type="character" w:customStyle="1" w:styleId="20">
    <w:name w:val="页脚 字符"/>
    <w:basedOn w:val="17"/>
    <w:link w:val="12"/>
    <w:qFormat/>
    <w:uiPriority w:val="99"/>
    <w:rPr>
      <w:sz w:val="18"/>
      <w:szCs w:val="18"/>
    </w:rPr>
  </w:style>
  <w:style w:type="paragraph" w:customStyle="1" w:styleId="21">
    <w:name w:val="标题1级"/>
    <w:basedOn w:val="3"/>
    <w:next w:val="3"/>
    <w:link w:val="24"/>
    <w:qFormat/>
    <w:uiPriority w:val="0"/>
    <w:pPr>
      <w:ind w:firstLine="0" w:firstLineChars="0"/>
    </w:pPr>
    <w:rPr>
      <w:rFonts w:eastAsia="黑体"/>
    </w:rPr>
  </w:style>
  <w:style w:type="character" w:customStyle="1" w:styleId="22">
    <w:name w:val="公文正文 字符"/>
    <w:basedOn w:val="17"/>
    <w:link w:val="3"/>
    <w:qFormat/>
    <w:uiPriority w:val="0"/>
    <w:rPr>
      <w:rFonts w:ascii="Times New Roman" w:hAnsi="Times New Roman" w:eastAsia="仿宋_GB2312"/>
      <w:sz w:val="32"/>
      <w:szCs w:val="32"/>
    </w:rPr>
  </w:style>
  <w:style w:type="paragraph" w:customStyle="1" w:styleId="23">
    <w:name w:val="Quote"/>
    <w:basedOn w:val="1"/>
    <w:next w:val="1"/>
    <w:link w:val="25"/>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24">
    <w:name w:val="标题1级 字符"/>
    <w:basedOn w:val="22"/>
    <w:link w:val="21"/>
    <w:qFormat/>
    <w:uiPriority w:val="0"/>
    <w:rPr>
      <w:rFonts w:ascii="Times New Roman" w:hAnsi="Times New Roman" w:eastAsia="黑体"/>
      <w:sz w:val="32"/>
      <w:szCs w:val="32"/>
    </w:rPr>
  </w:style>
  <w:style w:type="character" w:customStyle="1" w:styleId="25">
    <w:name w:val="引用 字符"/>
    <w:basedOn w:val="17"/>
    <w:link w:val="23"/>
    <w:qFormat/>
    <w:uiPriority w:val="29"/>
    <w:rPr>
      <w:rFonts w:eastAsia="仿宋_GB2312"/>
      <w:i/>
      <w:iCs/>
      <w:color w:val="404040" w:themeColor="text1" w:themeTint="BF"/>
      <w:sz w:val="32"/>
      <w14:textFill>
        <w14:solidFill>
          <w14:schemeClr w14:val="tx1">
            <w14:lumMod w14:val="75000"/>
            <w14:lumOff w14:val="25000"/>
          </w14:schemeClr>
        </w14:solidFill>
      </w14:textFill>
    </w:rPr>
  </w:style>
  <w:style w:type="paragraph" w:customStyle="1" w:styleId="26">
    <w:name w:val="标题2级"/>
    <w:basedOn w:val="3"/>
    <w:next w:val="3"/>
    <w:link w:val="28"/>
    <w:qFormat/>
    <w:uiPriority w:val="0"/>
    <w:rPr>
      <w:rFonts w:eastAsia="楷体_GB2312"/>
    </w:rPr>
  </w:style>
  <w:style w:type="character" w:customStyle="1" w:styleId="27">
    <w:name w:val="标题 1 字符"/>
    <w:basedOn w:val="17"/>
    <w:link w:val="2"/>
    <w:qFormat/>
    <w:uiPriority w:val="9"/>
    <w:rPr>
      <w:rFonts w:ascii="Times New Roman" w:hAnsi="Times New Roman" w:eastAsia="方正小标宋简体"/>
      <w:bCs/>
      <w:kern w:val="44"/>
      <w:sz w:val="36"/>
      <w:szCs w:val="44"/>
    </w:rPr>
  </w:style>
  <w:style w:type="character" w:customStyle="1" w:styleId="28">
    <w:name w:val="标题2级 字符"/>
    <w:basedOn w:val="22"/>
    <w:link w:val="26"/>
    <w:qFormat/>
    <w:uiPriority w:val="0"/>
    <w:rPr>
      <w:rFonts w:ascii="Times New Roman" w:hAnsi="Times New Roman" w:eastAsia="楷体_GB2312"/>
      <w:sz w:val="32"/>
      <w:szCs w:val="32"/>
    </w:rPr>
  </w:style>
  <w:style w:type="character" w:customStyle="1" w:styleId="29">
    <w:name w:val="标题 2 字符"/>
    <w:basedOn w:val="17"/>
    <w:link w:val="4"/>
    <w:qFormat/>
    <w:uiPriority w:val="9"/>
    <w:rPr>
      <w:rFonts w:asciiTheme="majorHAnsi" w:hAnsiTheme="majorHAnsi" w:eastAsiaTheme="majorEastAsia" w:cstheme="majorBidi"/>
      <w:b/>
      <w:bCs/>
      <w:sz w:val="32"/>
      <w:szCs w:val="32"/>
    </w:rPr>
  </w:style>
  <w:style w:type="character" w:customStyle="1" w:styleId="30">
    <w:name w:val="标题 3 字符"/>
    <w:basedOn w:val="17"/>
    <w:link w:val="5"/>
    <w:qFormat/>
    <w:uiPriority w:val="9"/>
    <w:rPr>
      <w:rFonts w:eastAsia="仿宋_GB2312"/>
      <w:b/>
      <w:bCs/>
      <w:sz w:val="32"/>
      <w:szCs w:val="32"/>
    </w:rPr>
  </w:style>
  <w:style w:type="character" w:customStyle="1" w:styleId="31">
    <w:name w:val="标题 4 字符"/>
    <w:basedOn w:val="17"/>
    <w:link w:val="6"/>
    <w:qFormat/>
    <w:uiPriority w:val="9"/>
    <w:rPr>
      <w:rFonts w:asciiTheme="majorHAnsi" w:hAnsiTheme="majorHAnsi" w:eastAsiaTheme="majorEastAsia" w:cstheme="majorBidi"/>
      <w:b/>
      <w:bCs/>
      <w:sz w:val="28"/>
      <w:szCs w:val="28"/>
    </w:rPr>
  </w:style>
  <w:style w:type="character" w:customStyle="1" w:styleId="32">
    <w:name w:val="标题 5 字符"/>
    <w:basedOn w:val="17"/>
    <w:link w:val="7"/>
    <w:qFormat/>
    <w:uiPriority w:val="9"/>
    <w:rPr>
      <w:rFonts w:eastAsia="仿宋_GB2312"/>
      <w:b/>
      <w:bCs/>
      <w:sz w:val="28"/>
      <w:szCs w:val="28"/>
    </w:rPr>
  </w:style>
  <w:style w:type="character" w:customStyle="1" w:styleId="33">
    <w:name w:val="标题 6 字符"/>
    <w:basedOn w:val="17"/>
    <w:link w:val="8"/>
    <w:qFormat/>
    <w:uiPriority w:val="9"/>
    <w:rPr>
      <w:rFonts w:asciiTheme="majorHAnsi" w:hAnsiTheme="majorHAnsi" w:eastAsiaTheme="majorEastAsia" w:cstheme="majorBidi"/>
      <w:b/>
      <w:bCs/>
      <w:sz w:val="24"/>
      <w:szCs w:val="24"/>
    </w:rPr>
  </w:style>
  <w:style w:type="character" w:customStyle="1" w:styleId="34">
    <w:name w:val="标题 7 字符"/>
    <w:basedOn w:val="17"/>
    <w:link w:val="9"/>
    <w:qFormat/>
    <w:uiPriority w:val="9"/>
    <w:rPr>
      <w:rFonts w:eastAsia="仿宋_GB2312"/>
      <w:b/>
      <w:bCs/>
      <w:sz w:val="24"/>
      <w:szCs w:val="24"/>
    </w:rPr>
  </w:style>
  <w:style w:type="character" w:customStyle="1" w:styleId="35">
    <w:name w:val="标题 8 字符"/>
    <w:basedOn w:val="17"/>
    <w:link w:val="10"/>
    <w:qFormat/>
    <w:uiPriority w:val="9"/>
    <w:rPr>
      <w:rFonts w:asciiTheme="majorHAnsi" w:hAnsiTheme="majorHAnsi" w:eastAsiaTheme="majorEastAsia" w:cstheme="majorBidi"/>
      <w:sz w:val="24"/>
      <w:szCs w:val="24"/>
    </w:rPr>
  </w:style>
  <w:style w:type="character" w:customStyle="1" w:styleId="36">
    <w:name w:val="标题 9 字符"/>
    <w:basedOn w:val="17"/>
    <w:link w:val="11"/>
    <w:qFormat/>
    <w:uiPriority w:val="9"/>
    <w:rPr>
      <w:rFonts w:asciiTheme="majorHAnsi" w:hAnsiTheme="majorHAnsi" w:eastAsiaTheme="majorEastAsia" w:cstheme="majorBidi"/>
      <w:szCs w:val="21"/>
    </w:rPr>
  </w:style>
  <w:style w:type="character" w:customStyle="1" w:styleId="37">
    <w:name w:val="副标题 字符"/>
    <w:basedOn w:val="17"/>
    <w:link w:val="14"/>
    <w:qFormat/>
    <w:uiPriority w:val="11"/>
    <w:rPr>
      <w:b/>
      <w:bCs/>
      <w:kern w:val="28"/>
      <w:sz w:val="32"/>
      <w:szCs w:val="32"/>
    </w:rPr>
  </w:style>
  <w:style w:type="character" w:customStyle="1" w:styleId="38">
    <w:name w:val="Subtle Emphasis"/>
    <w:basedOn w:val="17"/>
    <w:qFormat/>
    <w:uiPriority w:val="19"/>
    <w:rPr>
      <w:i/>
      <w:iCs/>
      <w:color w:val="404040" w:themeColor="text1" w:themeTint="BF"/>
      <w14:textFill>
        <w14:solidFill>
          <w14:schemeClr w14:val="tx1">
            <w14:lumMod w14:val="75000"/>
            <w14:lumOff w14:val="25000"/>
          </w14:schemeClr>
        </w14:solidFill>
      </w14:textFill>
    </w:rPr>
  </w:style>
  <w:style w:type="paragraph" w:customStyle="1" w:styleId="39">
    <w:name w:val="公文标题"/>
    <w:basedOn w:val="21"/>
    <w:next w:val="3"/>
    <w:link w:val="40"/>
    <w:qFormat/>
    <w:uiPriority w:val="0"/>
    <w:pPr>
      <w:spacing w:before="100" w:beforeLines="100" w:after="100" w:afterLines="100"/>
      <w:jc w:val="center"/>
    </w:pPr>
    <w:rPr>
      <w:rFonts w:eastAsia="方正小标宋简体"/>
      <w:sz w:val="36"/>
    </w:rPr>
  </w:style>
  <w:style w:type="character" w:customStyle="1" w:styleId="40">
    <w:name w:val="公文标题 字符"/>
    <w:basedOn w:val="36"/>
    <w:link w:val="39"/>
    <w:qFormat/>
    <w:uiPriority w:val="0"/>
    <w:rPr>
      <w:rFonts w:ascii="Times New Roman" w:hAnsi="Times New Roman" w:eastAsia="方正小标宋简体" w:cstheme="majorBidi"/>
      <w:sz w:val="36"/>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73C6E-CFE4-4753-8E49-B132DF7418A5}">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639</Characters>
  <Lines>5</Lines>
  <Paragraphs>1</Paragraphs>
  <TotalTime>1</TotalTime>
  <ScaleCrop>false</ScaleCrop>
  <LinksUpToDate>false</LinksUpToDate>
  <CharactersWithSpaces>750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2021-01-28T01:59:00Z</dcterms:created>
  <dc:creator>L D</dc:creator>
  <cp:lastModifiedBy>wumengying</cp:lastModifiedBy>
  <dcterms:modified xsi:type="dcterms:W3CDTF">2021-03-03T08:49:09Z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